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2693" w:type="dxa"/>
        <w:tblInd w:w="6946" w:type="dxa"/>
        <w:tblLook w:val="01E0" w:firstRow="1" w:lastRow="1" w:firstColumn="1" w:lastColumn="1" w:noHBand="0" w:noVBand="0"/>
      </w:tblPr>
      <w:tblGrid>
        <w:gridCol w:w="2693"/>
      </w:tblGrid>
      <w:tr w:rsidR="00F36A6A" w14:paraId="0E5F6885" w14:textId="77777777" w:rsidTr="00BB5722">
        <w:trPr>
          <w:trHeight w:val="267"/>
        </w:trPr>
        <w:tc>
          <w:tcPr>
            <w:tcW w:w="2693" w:type="dxa"/>
          </w:tcPr>
          <w:p w14:paraId="7E834E4A" w14:textId="1DDAB755" w:rsidR="00F36A6A" w:rsidRPr="002B30D8" w:rsidRDefault="00F36A6A" w:rsidP="00F36A6A">
            <w:pPr>
              <w:widowControl w:val="0"/>
            </w:pPr>
            <w:bookmarkStart w:id="0" w:name="_Toc155691366"/>
            <w:r w:rsidRPr="00D469EF">
              <w:rPr>
                <w:color w:val="0070C0"/>
                <w:sz w:val="22"/>
                <w:szCs w:val="22"/>
              </w:rPr>
              <w:t>Pirkimo sąlygų 8 priedas „Sutarties projektas“</w:t>
            </w:r>
            <w:bookmarkEnd w:id="0"/>
          </w:p>
        </w:tc>
      </w:tr>
      <w:tr w:rsidR="00F36A6A" w14:paraId="1EA7E1E7" w14:textId="77777777" w:rsidTr="00BB5722">
        <w:trPr>
          <w:trHeight w:val="258"/>
        </w:trPr>
        <w:tc>
          <w:tcPr>
            <w:tcW w:w="2693" w:type="dxa"/>
          </w:tcPr>
          <w:p w14:paraId="7D396A17" w14:textId="32633F3B" w:rsidR="00F36A6A" w:rsidRPr="002B30D8" w:rsidRDefault="00F36A6A" w:rsidP="00F36A6A">
            <w:pPr>
              <w:widowControl w:val="0"/>
            </w:pPr>
          </w:p>
        </w:tc>
      </w:tr>
    </w:tbl>
    <w:p w14:paraId="00B6C3D4" w14:textId="77777777" w:rsidR="000A08DB" w:rsidRDefault="000A08DB">
      <w:pPr>
        <w:spacing w:line="276" w:lineRule="auto"/>
        <w:jc w:val="center"/>
        <w:rPr>
          <w:b/>
          <w:caps/>
        </w:rPr>
      </w:pPr>
    </w:p>
    <w:p w14:paraId="74D2FAB4" w14:textId="1B5400FE" w:rsidR="00027B83" w:rsidRDefault="000B0897">
      <w:pPr>
        <w:spacing w:line="276" w:lineRule="auto"/>
        <w:jc w:val="center"/>
        <w:rPr>
          <w:b/>
          <w:caps/>
        </w:rPr>
      </w:pPr>
      <w:r>
        <w:rPr>
          <w:b/>
          <w:caps/>
        </w:rPr>
        <w:t>PASLAUGŲ pirkimo</w:t>
      </w:r>
      <w:r>
        <w:rPr>
          <w:rFonts w:eastAsia="Arial"/>
        </w:rPr>
        <w:t>–</w:t>
      </w:r>
      <w:r>
        <w:rPr>
          <w:b/>
          <w:caps/>
        </w:rPr>
        <w:t>pardavimo sutarties Bendrosios sąlygos</w:t>
      </w:r>
    </w:p>
    <w:p w14:paraId="5CE8D0D6" w14:textId="77777777" w:rsidR="00027B83" w:rsidRDefault="00027B83">
      <w:pPr>
        <w:spacing w:line="276" w:lineRule="auto"/>
        <w:jc w:val="center"/>
      </w:pPr>
    </w:p>
    <w:p w14:paraId="6AA08EE9"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2C977370" w14:textId="77777777" w:rsidR="00027B83" w:rsidRDefault="00027B83">
      <w:pPr>
        <w:keepNext/>
        <w:keepLines/>
        <w:tabs>
          <w:tab w:val="left" w:pos="426"/>
        </w:tabs>
        <w:spacing w:line="276" w:lineRule="auto"/>
        <w:jc w:val="both"/>
        <w:rPr>
          <w:rFonts w:eastAsia="Cambria"/>
          <w:b/>
          <w:bCs/>
          <w:caps/>
          <w14:numSpacing w14:val="tabular"/>
        </w:rPr>
      </w:pPr>
    </w:p>
    <w:p w14:paraId="49344DA7"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7693E1D2"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224B338C"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3A0537E2"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753DB18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5ACFFBAE"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77F71D3F" w14:textId="77777777"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5E29EE53"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09A8CA7C" w14:textId="77777777"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Pr>
          <w:rFonts w:eastAsia="Arial"/>
          <w:b/>
          <w:bCs/>
          <w:szCs w:val="24"/>
        </w:rPr>
        <w:t>Paslaugų trūkumai</w:t>
      </w:r>
      <w:r>
        <w:rPr>
          <w:rFonts w:eastAsia="Arial"/>
          <w:szCs w:val="24"/>
        </w:rPr>
        <w:t xml:space="preserve"> – Paslaugų perdavimo–priėmimo metu, bet kuriuo kitu Sutarties galiojimo metu ar Paslaugų garantinio termino galiojimo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2B6CB2D7"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0415BA0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508D47F3"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xml:space="preserve">– tai dokumentas, kurį Šalys sudaro keisdamos Sutarties sąlygas VPĮ leidžiama </w:t>
      </w:r>
      <w:r>
        <w:rPr>
          <w:rFonts w:eastAsia="Arial"/>
        </w:rPr>
        <w:lastRenderedPageBreak/>
        <w:t>apimtimi;</w:t>
      </w:r>
    </w:p>
    <w:p w14:paraId="570E06B9"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5024D20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2F9B3DA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7199E07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37457ED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0020B656"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01FFB0C0" w14:textId="77777777"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492C6F5F"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48B96B8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0C5E5C9B"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1B135BE3"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50B8C212"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5AFA05A1"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44B6CA34" w14:textId="77777777" w:rsidR="00027B83" w:rsidRDefault="00027B83">
      <w:pPr>
        <w:keepNext/>
        <w:keepLines/>
        <w:tabs>
          <w:tab w:val="left" w:pos="567"/>
        </w:tabs>
        <w:spacing w:line="276" w:lineRule="auto"/>
        <w:ind w:left="792"/>
        <w:jc w:val="both"/>
        <w:rPr>
          <w:rFonts w:eastAsia="Cambria"/>
          <w:b/>
          <w:bCs/>
          <w14:numSpacing w14:val="tabular"/>
        </w:rPr>
      </w:pPr>
    </w:p>
    <w:p w14:paraId="3378092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1F03017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515C213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56727BB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0101F62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434DE122"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1DC2A57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4F5218C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1B8C4DC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70907E7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 xml:space="preserve">Jeigu Sutartyje nenurodyta kitaip, žodžiai, vartojami vienaskaitos forma, taip pat reiškia ir </w:t>
      </w:r>
      <w:r>
        <w:rPr>
          <w:rFonts w:eastAsia="Arial"/>
          <w:shd w:val="clear" w:color="auto" w:fill="FFFFFF"/>
        </w:rPr>
        <w:lastRenderedPageBreak/>
        <w:t>daugiskaitą ir atvirkščiai, vienos giminės žodžiai apima ir kitos giminės atitinkamus žodžius, žodis asmuo reiškia tiek fizinius, tiek ir juridinius asmenis.</w:t>
      </w:r>
    </w:p>
    <w:p w14:paraId="72509DC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19C0DF2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173D1C75"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1E7966B5"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3265FC0E"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0D8377CF"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0798080F"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6E79E257"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54ED1AF7"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27305D35"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05748E2D"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637F189B"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1DDFDE5C"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3062200D"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3F74682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6FCC099D"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199B264"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005D5E9A"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1902FD3C"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22B9AA1F"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47C021A1"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 xml:space="preserve">Tiekėjas privalo užtikrinti, kad Paslaugos atitiktų techninės specifikacijos reikalavimus ir Tiekėjo </w:t>
      </w:r>
      <w:r>
        <w:rPr>
          <w:rFonts w:eastAsia="Arial"/>
        </w:rPr>
        <w:lastRenderedPageBreak/>
        <w:t>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30D70A6F" w14:textId="77777777" w:rsidR="00027B83" w:rsidRDefault="00027B83">
      <w:pPr>
        <w:widowControl w:val="0"/>
        <w:tabs>
          <w:tab w:val="left" w:pos="426"/>
          <w:tab w:val="left" w:pos="567"/>
          <w:tab w:val="left" w:pos="851"/>
          <w:tab w:val="left" w:pos="992"/>
          <w:tab w:val="left" w:pos="1134"/>
        </w:tabs>
        <w:spacing w:line="276" w:lineRule="auto"/>
        <w:jc w:val="both"/>
        <w:rPr>
          <w:rFonts w:eastAsia="Arial"/>
        </w:rPr>
      </w:pPr>
    </w:p>
    <w:p w14:paraId="44B82236"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67053BF2"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4ED993F2"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0C0D8D60"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7EF542E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2214D6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1482A2B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72A816B2"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Pr>
          <w:rFonts w:eastAsia="Arial"/>
        </w:rPr>
        <w:t xml:space="preserve">laikytųsi Tiekėjo pasiūlyme nurodytų įsipareigojimų, įskaitant, bet neapsiribojant – atitiktų pirkimo dokumentuose nustatytus kokybinių, aplinkosaugos ir (arba) socialinių kriterijų (toliau – </w:t>
      </w:r>
      <w:r>
        <w:rPr>
          <w:rFonts w:eastAsia="Arial"/>
          <w:b/>
          <w:bCs/>
        </w:rPr>
        <w:t>kokybiniai kriterijai</w:t>
      </w:r>
      <w:r>
        <w:rPr>
          <w:rFonts w:eastAsia="Arial"/>
        </w:rPr>
        <w:t>) reikšmes ir parametrus. Šiame papunktyje nurodytų įsipareigojimų laikymosi tikrinimo tvarka nustatoma Specialiosiose sąlygose;</w:t>
      </w:r>
    </w:p>
    <w:p w14:paraId="357BA5E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639920E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04912E4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50A8BE7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749EE9C9"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0F7BC413"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1A1DD0B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04DCBEB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238D623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01FD11B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Pr>
          <w:rFonts w:eastAsia="Arial"/>
        </w:rPr>
        <w:t>Tiekėjas gali keisti ir (ar) pasitelkti Sutartyje nurodytus subtiekėjus ir (ar) specialistus šiame Sutarties poskyryje nustatytais atvejais ir tvarka.</w:t>
      </w:r>
    </w:p>
    <w:p w14:paraId="649CCB54"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lastRenderedPageBreak/>
        <w:t>3.2.4. Naujas subtiekėjas ar specialistas gali pradėti vykdyti jiems Tiekėjo pavestus įsipareigojimus pagal Sutartį ne anksčiau, nei bus pasirašytas Susitarimas.</w:t>
      </w:r>
    </w:p>
    <w:p w14:paraId="6E314469"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Pr>
          <w:rFonts w:eastAsia="Cambria"/>
        </w:rPr>
        <w:t>,</w:t>
      </w:r>
      <w:r>
        <w:rPr>
          <w:rFonts w:eastAsia="Cambria"/>
          <w:shd w:val="clear" w:color="auto" w:fill="FFFFFF"/>
        </w:rPr>
        <w:t xml:space="preserve"> kokybės vadybos sistemos ir (arba) aplinkos apsaugos vadybos sistemos standartų </w:t>
      </w:r>
      <w:r>
        <w:rPr>
          <w:rFonts w:eastAsia="Cambria"/>
        </w:rPr>
        <w:t xml:space="preserve">reikalavimų, reikalavimų dėl pašalinimo pagrindų nebuvimo, atitikties nacionalinio saugumo interesams bei reikalavimams </w:t>
      </w:r>
      <w:r>
        <w:rPr>
          <w:rFonts w:eastAsia="Arial"/>
          <w:shd w:val="clear" w:color="auto" w:fill="FFFFFF"/>
        </w:rPr>
        <w:t xml:space="preserve">nebūti registruotu (nuolat gyvenančiu ar turinčiu pilietybę) nepatikimomis laikomose valstybėse ar teritorijose </w:t>
      </w:r>
      <w:r>
        <w:rPr>
          <w:rFonts w:eastAsia="Cambria"/>
        </w:rPr>
        <w:t>(jei taikoma) ir Tiekėjo pasiūlyme nurodytų sąlygų pirkimo dokumentuose nustatytiems kokybiniams kriterijams pagrįsti (jei taikoma)</w:t>
      </w:r>
      <w:r>
        <w:rPr>
          <w:rFonts w:eastAsia="Cambria"/>
          <w:shd w:val="clear" w:color="auto" w:fill="FFFFFF"/>
        </w:rPr>
        <w:t>, Tiekėjui taikoma Specialiosiose sąlygose nustatyto dydžio bauda.</w:t>
      </w:r>
    </w:p>
    <w:p w14:paraId="731A5A64"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550A9E0C"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135E059C"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1909DD95"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2A86618A"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0058BEC2"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679AC0DC"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36E5B474"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2548AA06"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6FAF6086"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3.2.11.1. Tiekėjo iniciatyva dėl objektyvių priežasčių (pavyzdžiui, atostogų, ligos, nutrūkus darbo </w:t>
      </w:r>
      <w:r>
        <w:rPr>
          <w:rFonts w:eastAsia="Cambria"/>
          <w:shd w:val="clear" w:color="auto" w:fill="FFFFFF"/>
        </w:rPr>
        <w:lastRenderedPageBreak/>
        <w:t>santykiams ir pan.), pateikus duomenis apie numatomą naujai skirti specialistą bei jo kvalifikaciją ir atitiktį kitiems pirkimo dokumentuose keliamiems reikalavimams patvirtinančius dokumentus;</w:t>
      </w:r>
    </w:p>
    <w:p w14:paraId="3616E54C"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27676EC0"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461082EF"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3.2.12. Naujas specialistas</w:t>
      </w:r>
      <w:r>
        <w:rPr>
          <w:rFonts w:eastAsia="Cambria"/>
          <w:color w:val="000000"/>
        </w:rPr>
        <w:t xml:space="preserve"> ir (ar) subtiekėjas, Tiekėjo prašymo pakeisti specialistą ir (ar) subtiekėją pateikimo metu</w:t>
      </w:r>
      <w:r>
        <w:rPr>
          <w:rFonts w:eastAsia="Cambria"/>
          <w:color w:val="000000"/>
          <w:shd w:val="clear" w:color="auto" w:fill="FFFFFF"/>
        </w:rPr>
        <w:t xml:space="preserve"> turi atitikti pirkimo dokumentuose </w:t>
      </w:r>
      <w:r>
        <w:rPr>
          <w:rFonts w:eastAsia="Cambria"/>
          <w:color w:val="000000"/>
        </w:rPr>
        <w:t>specialistui ir (ar) subtiekėjui keliamus reikalavimus.</w:t>
      </w:r>
    </w:p>
    <w:p w14:paraId="027BD3BC"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63767CA8"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53991D10"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Pr>
          <w:rFonts w:eastAsia="Cambria"/>
        </w:rPr>
        <w:t xml:space="preserve">naujo subtiekėjo ir (ar) specialisto kvalifikaciją, atitiktį </w:t>
      </w:r>
      <w:r>
        <w:rPr>
          <w:rFonts w:eastAsia="Cambria"/>
          <w:shd w:val="clear" w:color="auto" w:fill="FFFFFF"/>
        </w:rPr>
        <w:t xml:space="preserve">reikalaujamiems kokybės vadybos sistemos ir (arba) aplinkos apsaugos vadybos sistemos standartams (jei taikoma), </w:t>
      </w:r>
      <w:r>
        <w:rPr>
          <w:rFonts w:eastAsia="Cambria"/>
        </w:rPr>
        <w:t xml:space="preserve">pašalinimo pagrindų nebuvimą ir atitiktį </w:t>
      </w:r>
      <w:r>
        <w:rPr>
          <w:rFonts w:eastAsia="Arial"/>
          <w:shd w:val="clear" w:color="auto" w:fill="FFFFFF"/>
        </w:rPr>
        <w:t>nacionalinio saugumo interesams bei reikalavimams</w:t>
      </w:r>
      <w:r>
        <w:rPr>
          <w:rFonts w:eastAsia="Cambria"/>
        </w:rPr>
        <w:t xml:space="preserve"> </w:t>
      </w:r>
      <w:r>
        <w:rPr>
          <w:rFonts w:eastAsia="Arial"/>
          <w:shd w:val="clear" w:color="auto" w:fill="FFFFFF"/>
        </w:rPr>
        <w:t>nebūti registruotu (nuolat gyvenančiu ar turinčiu pilietybę) nepatikimomis laikomose valstybėse ar teritorijose</w:t>
      </w:r>
      <w:r>
        <w:rPr>
          <w:rFonts w:eastAsia="Cambria"/>
        </w:rPr>
        <w:t xml:space="preserve"> (jei taikoma) įrodančius dokumentus pagal Sutarties reikalavimus.</w:t>
      </w:r>
    </w:p>
    <w:p w14:paraId="33FCCC19"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042EBA6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0FB169F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243B0831"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07B60304" w14:textId="77777777"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6C9E614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1307D7A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2EE93EA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4515080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lastRenderedPageBreak/>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52E19DF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3.3.3.3. pasiliekančiojo Partnerio ar naujai pasitelkiamo Partnerio kvalifikaciją patvirtinančius dokumentus ir, jei</w:t>
      </w:r>
      <w:r>
        <w:rPr>
          <w:szCs w:val="24"/>
          <w:lang w:eastAsia="lt-LT"/>
        </w:rPr>
        <w:t xml:space="preserve">gu taikytina, kokybės vadybos ir (arba) aplinkos apsaugos vadybos sistemos standartų reikalavimus įrodančius dokumentus. Visais atvejais </w:t>
      </w:r>
      <w:r>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rPr>
        <w:t xml:space="preserve">nacionalinio saugumo interesams bei reikalavimams </w:t>
      </w:r>
      <w:r>
        <w:rPr>
          <w:rFonts w:eastAsia="Arial"/>
          <w:shd w:val="clear" w:color="auto" w:fill="FFFFFF"/>
        </w:rPr>
        <w:t>nebūti registruotu (nuolat gyvenančiu ar turinčiu pilietybę) nepatikimomis laikomose valstybėse ar teritorijose</w:t>
      </w:r>
      <w:r>
        <w:rPr>
          <w:rFonts w:eastAsia="Cambria"/>
          <w:shd w:val="clear" w:color="auto" w:fill="FFFFFF"/>
        </w:rPr>
        <w:t xml:space="preserve"> (jei taikoma).</w:t>
      </w:r>
    </w:p>
    <w:p w14:paraId="34766AD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3DECBC74"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E067087"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1817C25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287282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761CEC09"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4E97FD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37D65EC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rFonts w:eastAsia="Cambria"/>
          <w:shd w:val="clear" w:color="auto" w:fill="FFFFFF"/>
        </w:rPr>
        <w:t>subtiekimo</w:t>
      </w:r>
      <w:proofErr w:type="spellEnd"/>
      <w:r>
        <w:rPr>
          <w:rFonts w:eastAsia="Cambria"/>
          <w:shd w:val="clear" w:color="auto" w:fill="FFFFFF"/>
        </w:rPr>
        <w:t xml:space="preserve"> sutartyje nustatytus reikalavimus;</w:t>
      </w:r>
    </w:p>
    <w:p w14:paraId="36000F2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3B5230D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5B28BAF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4499702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4D7104AD"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03CD3FA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740EFB1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 xml:space="preserve">Vykdydamos Sutartį, Šalys privalo maksimaliai bendradarbiauti ir operatyviai keistis informacija, </w:t>
      </w:r>
      <w:r>
        <w:rPr>
          <w:rFonts w:eastAsia="Arial"/>
        </w:rPr>
        <w:lastRenderedPageBreak/>
        <w:t>taip pat pateikti viena kitai rašytinius pranešimus nedelsiant apie tai, kad atsirado ar egzistuoja bet koks įvykis, sąlyga ar aplinkybė, kuri gali paveikti Sutarties vykdymą ar sąlygoti jos pažeidimą.</w:t>
      </w:r>
    </w:p>
    <w:p w14:paraId="7DC2DDD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37C58E7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30F86EB0"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45BB1387"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34E907B9"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ADA0A5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9CB860B"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1FE23721"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4469AC61"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506D257"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11C029ED"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1415262B"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0A65F48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0462754D"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503ABC6D"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785B76F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67EED11E"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4FD9568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5FD9185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26887EC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5D746DB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56A1BBA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6.1.1.2.</w:t>
      </w:r>
      <w:r>
        <w:rPr>
          <w:rFonts w:eastAsia="Arial"/>
        </w:rPr>
        <w:tab/>
        <w:t>Tiekėjas perdavė Pirkėjui visą reikalingą dokumentaciją, įskaitant naudojimo instrukcijas, sertifikatus ir garantijas (jei to reikalaujama);</w:t>
      </w:r>
    </w:p>
    <w:p w14:paraId="15A8DC0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0A0D8A4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447F87A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6B852B00"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6ECF8473"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2A192DE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2302058E"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1F9BD2E2"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37F5E7B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6FC7397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48F53A5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02CCE66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09B0482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4ACDADC2"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4F8FB9E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 xml:space="preserve">Jeigu Pirkėjas per 5 (penkias) darbo dienas nuo Paslaugų perdavimo–priėmimo akto gavimo nepateikia (neišsiunčia) Tiekėjui Defektų akto, laikoma, kad Pirkėjas Paslaugas priėmė ir joms pretenzijų </w:t>
      </w:r>
      <w:r>
        <w:rPr>
          <w:rFonts w:eastAsia="Arial"/>
        </w:rPr>
        <w:lastRenderedPageBreak/>
        <w:t>neturi.</w:t>
      </w:r>
    </w:p>
    <w:p w14:paraId="57DC3DBE"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373985E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34D2CDA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162763BF"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002A4A17"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71691491"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6746F211"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27C153E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3EBCF467"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71F8D654"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7243363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1783FD2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3D938FE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6105008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6.3.5.3. atsisakyti priimti Paslaugų etapo rezultatą ir įteikti (arba išsiųsti) Defektų aktą Tiekėjui dėl netinkamai suteiktų šio etapo Paslaugų.</w:t>
      </w:r>
    </w:p>
    <w:p w14:paraId="17F283A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4DB074A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 xml:space="preserve">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w:t>
      </w:r>
      <w:r>
        <w:rPr>
          <w:rFonts w:eastAsia="Arial"/>
        </w:rPr>
        <w:lastRenderedPageBreak/>
        <w:t>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57726B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47153FB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1539B496"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61D189F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3EA6169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04BDFE4C"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07D14FC0"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03ED3DB0"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3F64409C"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040F78F1"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609F67FA"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5E64C506"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AE763E6"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79F05DE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154F174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63BABD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Pr>
          <w:rFonts w:eastAsia="Arial"/>
        </w:rPr>
        <w:t>Pirkėjas, per garantinius terminus (jei taikoma) arba bet kuriuo Sutarties galiojimo metu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p>
    <w:p w14:paraId="0A3D57A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6E57E8F2" w14:textId="77777777" w:rsidR="00027B83" w:rsidRDefault="000B0897">
      <w:pPr>
        <w:tabs>
          <w:tab w:val="left" w:pos="567"/>
          <w:tab w:val="left" w:pos="851"/>
          <w:tab w:val="left" w:pos="992"/>
          <w:tab w:val="left" w:pos="1134"/>
        </w:tabs>
        <w:spacing w:line="276" w:lineRule="auto"/>
        <w:jc w:val="both"/>
      </w:pPr>
      <w:r>
        <w:lastRenderedPageBreak/>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D9078DC"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6A796DF4"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4F7C2845"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6921B7DB" w14:textId="77777777"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4D972FC3" w14:textId="77777777" w:rsidR="00027B83" w:rsidRDefault="00027B83">
      <w:pPr>
        <w:tabs>
          <w:tab w:val="left" w:pos="567"/>
          <w:tab w:val="left" w:pos="851"/>
          <w:tab w:val="left" w:pos="992"/>
          <w:tab w:val="left" w:pos="1134"/>
        </w:tabs>
        <w:spacing w:line="276" w:lineRule="auto"/>
        <w:jc w:val="both"/>
        <w:rPr>
          <w:rFonts w:eastAsia="Arial"/>
          <w:b/>
          <w:bCs/>
        </w:rPr>
      </w:pPr>
    </w:p>
    <w:p w14:paraId="3C103890"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5556B54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A75D4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1576D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0BC014B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62E87B8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0BD73D2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5B522F4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7AED7BE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03B75272"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2AE286E7"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4F5E1B31"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846076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 xml:space="preserve">Jeigu Tiekėjas atsisako pašalinti arba nepašalina Paslaugų trūkumų per Pirkėjo nustatytus protingus </w:t>
      </w:r>
      <w:r>
        <w:rPr>
          <w:rFonts w:eastAsia="Arial"/>
        </w:rPr>
        <w:lastRenderedPageBreak/>
        <w:t>terminus, Pirkėjas turi teisę:</w:t>
      </w:r>
    </w:p>
    <w:p w14:paraId="6196199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56615BC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700B910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06C887C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560E827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05B0C60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69AA0BD4"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B94A593"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50A0BEE9"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41C8C790"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4E9CADC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BC2F27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30DDD81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49B8B29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4DA9285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D7CB23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63CE05C7"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71C091CF"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03A6AF55"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2CA1108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3A0474F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8082B14"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lastRenderedPageBreak/>
        <w:t>9.</w:t>
      </w:r>
      <w:r>
        <w:rPr>
          <w:rFonts w:eastAsia="Arial"/>
          <w:b/>
          <w:bCs/>
          <w:caps/>
        </w:rPr>
        <w:tab/>
      </w:r>
      <w:r>
        <w:rPr>
          <w:rFonts w:eastAsia="Arial"/>
          <w:b/>
          <w:caps/>
        </w:rPr>
        <w:t>Prievolių pagal Sutartį įvykdymo užtikrinimo būdai</w:t>
      </w:r>
    </w:p>
    <w:p w14:paraId="4C698810"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0795B9F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160AE3CA"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AD1675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0E756B5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9A3A51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260093C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7F323D3D" w14:textId="77777777"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45644858" w14:textId="77777777"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3338231F"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BA83D39" w14:textId="77777777" w:rsidR="00027B83" w:rsidRDefault="000B0897">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504168D5" w14:textId="77777777" w:rsidR="00027B83" w:rsidRDefault="000B0897">
      <w:pPr>
        <w:tabs>
          <w:tab w:val="left" w:pos="567"/>
        </w:tabs>
        <w:spacing w:line="276" w:lineRule="auto"/>
        <w:jc w:val="both"/>
        <w:textAlignment w:val="baseline"/>
      </w:pPr>
      <w: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785F84E6" w14:textId="77777777" w:rsidR="00027B83" w:rsidRDefault="000B0897">
      <w:pPr>
        <w:tabs>
          <w:tab w:val="left" w:pos="567"/>
        </w:tabs>
        <w:spacing w:line="276" w:lineRule="auto"/>
        <w:jc w:val="both"/>
        <w:textAlignment w:val="baseline"/>
      </w:pPr>
      <w:r>
        <w:lastRenderedPageBreak/>
        <w:t>10.7. Sutarties įvykdymo užtikrinimas turi įsigalioti ne vėliau negu jo pateikimo Pirkėjui dieną.</w:t>
      </w:r>
    </w:p>
    <w:p w14:paraId="037A5D60"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085CDC0F" w14:textId="77777777" w:rsidR="00027B83" w:rsidRDefault="000B0897">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6D72D70E" w14:textId="77777777" w:rsidR="00027B83" w:rsidRDefault="000B0897">
      <w:pPr>
        <w:tabs>
          <w:tab w:val="left" w:pos="567"/>
        </w:tabs>
        <w:spacing w:line="276" w:lineRule="auto"/>
        <w:jc w:val="both"/>
        <w:textAlignment w:val="baseline"/>
      </w:pPr>
      <w:r>
        <w:t>10.10. Sutarties įvykdymo užtikrinime nurodytas jo galiojimo terminas turi būti ne trumpesnis nei nurodytas Specialiosiose sąlygose.</w:t>
      </w:r>
    </w:p>
    <w:p w14:paraId="69B12959"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4C8C1F83"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36A1B8CF"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753BBD54"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0FDB4172" w14:textId="77777777"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696A64B0" w14:textId="77777777"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14:paraId="31A5AF92"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3C4D42A4" w14:textId="77777777" w:rsidR="00027B83" w:rsidRDefault="000B0897">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7B0255CE" w14:textId="77777777" w:rsidR="00027B83" w:rsidRDefault="000B0897">
      <w:pPr>
        <w:tabs>
          <w:tab w:val="left" w:pos="567"/>
        </w:tabs>
        <w:spacing w:line="276" w:lineRule="auto"/>
        <w:jc w:val="both"/>
        <w:textAlignment w:val="baseline"/>
      </w:pPr>
      <w: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23A2C3F0"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36438AA8" w14:textId="77777777" w:rsidR="00027B83" w:rsidRDefault="00027B83">
      <w:pPr>
        <w:tabs>
          <w:tab w:val="left" w:pos="567"/>
        </w:tabs>
        <w:spacing w:line="276" w:lineRule="auto"/>
        <w:jc w:val="both"/>
        <w:textAlignment w:val="baseline"/>
        <w:rPr>
          <w:b/>
          <w:bCs/>
        </w:rPr>
      </w:pPr>
    </w:p>
    <w:p w14:paraId="582B18E9"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lastRenderedPageBreak/>
        <w:t>11.</w:t>
      </w:r>
      <w:r>
        <w:rPr>
          <w:rFonts w:eastAsia="Cambria"/>
          <w:b/>
          <w:bCs/>
          <w:caps/>
          <w14:numSpacing w14:val="tabular"/>
        </w:rPr>
        <w:tab/>
        <w:t>SUTARTIES KAINA IR JOS PERSKAIČIAVIMAS</w:t>
      </w:r>
    </w:p>
    <w:p w14:paraId="0867803C"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5AF2C4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2C4184C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688F342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58D0E46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60D6551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98C7815"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3CE76DBC"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1569904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0DD1ACF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FE67001"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0663A724"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380FBC36"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4EB43CEE"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73926414"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2164980" w14:textId="77777777" w:rsidR="00027B83" w:rsidRDefault="000B0897">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3C0EA59E" w14:textId="77777777" w:rsidR="00027B83" w:rsidRDefault="000B0897">
      <w:pPr>
        <w:tabs>
          <w:tab w:val="left" w:pos="567"/>
        </w:tabs>
        <w:spacing w:line="276" w:lineRule="auto"/>
        <w:jc w:val="both"/>
        <w:textAlignment w:val="baseline"/>
      </w:pPr>
      <w: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18F46A61" w14:textId="77777777" w:rsidR="00027B83" w:rsidRDefault="000B0897">
      <w:pPr>
        <w:tabs>
          <w:tab w:val="left" w:pos="567"/>
        </w:tabs>
        <w:spacing w:line="276" w:lineRule="auto"/>
        <w:jc w:val="both"/>
        <w:textAlignment w:val="baseline"/>
      </w:pPr>
      <w:r>
        <w:t>12.1.7. Avanso užtikrinimo suma turi būti nurodoma ir išmokama eurais.</w:t>
      </w:r>
    </w:p>
    <w:p w14:paraId="73A1C5C1" w14:textId="77777777"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202C77FF" w14:textId="77777777" w:rsidR="00027B83" w:rsidRDefault="000B0897">
      <w:pPr>
        <w:tabs>
          <w:tab w:val="left" w:pos="567"/>
        </w:tabs>
        <w:spacing w:line="276" w:lineRule="auto"/>
        <w:jc w:val="both"/>
        <w:textAlignment w:val="baseline"/>
      </w:pPr>
      <w:r>
        <w:lastRenderedPageBreak/>
        <w:t>12.1.9. Avanso užtikrinimas, neatitinkantis šiame Sutarties poskyryje nustatytų reikalavimų, nebus priimamas.</w:t>
      </w:r>
    </w:p>
    <w:p w14:paraId="65044747" w14:textId="77777777" w:rsidR="00027B83" w:rsidRDefault="000B0897">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02F603B" w14:textId="77777777" w:rsidR="00027B83" w:rsidRDefault="000B0897">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648BB7C9"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5F1679B4" w14:textId="77777777" w:rsidR="00027B83" w:rsidRDefault="00027B83">
      <w:pPr>
        <w:tabs>
          <w:tab w:val="left" w:pos="567"/>
        </w:tabs>
        <w:spacing w:line="276" w:lineRule="auto"/>
        <w:jc w:val="both"/>
        <w:textAlignment w:val="baseline"/>
      </w:pPr>
    </w:p>
    <w:p w14:paraId="7C47C681"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68973414"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BB5CEC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58CAE7F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7B31944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3811F4F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23F019D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4D1B88E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3460945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78276F7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12.2.6.</w:t>
      </w:r>
      <w:r>
        <w:tab/>
      </w:r>
      <w:r>
        <w:rPr>
          <w:rFonts w:eastAsia="Arial"/>
        </w:rPr>
        <w:t>Jei Paslaugos teikiamos etapais ar periodais aukščiau nurodyta atsiskaitymo tvarka galioja kiekvienam Paslaugų teikimo etapui ar periodui, jei Specialiosiose sąlygose nenustatyta kitaip.</w:t>
      </w:r>
    </w:p>
    <w:p w14:paraId="1BEC52B2"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 xml:space="preserve">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w:t>
      </w:r>
      <w:r>
        <w:rPr>
          <w:rFonts w:eastAsia="Arial"/>
        </w:rPr>
        <w:lastRenderedPageBreak/>
        <w:t>suteiktų Paslaugų perdavimo–priėmimo aktas ir Tiekėjas pateikia Sąskaitą už Paslaugas Pirkėjui.</w:t>
      </w:r>
    </w:p>
    <w:p w14:paraId="542D332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50F693B"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1B44DA0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B6CC6A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570D265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2E85C51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5CE7784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36FECD2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8105CC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56C5214D"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39B785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5E6474A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4EDB01D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42E2FF5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196A326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1A1B663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282C2D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41C9685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66B403C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2300E78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4BE9C1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4F767F0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FF4591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2C0B3CAC"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623607C" w14:textId="77777777" w:rsidR="00027B83" w:rsidRDefault="00027B83">
      <w:pPr>
        <w:tabs>
          <w:tab w:val="left" w:pos="0"/>
          <w:tab w:val="left" w:pos="851"/>
          <w:tab w:val="left" w:pos="992"/>
          <w:tab w:val="left" w:pos="1134"/>
        </w:tabs>
        <w:spacing w:line="276" w:lineRule="auto"/>
        <w:jc w:val="both"/>
        <w:rPr>
          <w:rFonts w:eastAsia="Arial"/>
          <w:b/>
          <w:bCs/>
        </w:rPr>
      </w:pPr>
    </w:p>
    <w:p w14:paraId="5639524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7015865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04CEB130"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08703750" w14:textId="77777777"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t>sui</w:t>
      </w:r>
      <w:proofErr w:type="spellEnd"/>
      <w:r>
        <w:t xml:space="preserve"> </w:t>
      </w:r>
      <w:proofErr w:type="spellStart"/>
      <w:r>
        <w:t>generis</w:t>
      </w:r>
      <w:proofErr w:type="spellEnd"/>
      <w: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5406A65E" w14:textId="77777777"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1E2947BB" w14:textId="77777777" w:rsidR="00027B83" w:rsidRDefault="00027B83">
      <w:pPr>
        <w:tabs>
          <w:tab w:val="left" w:pos="567"/>
        </w:tabs>
        <w:spacing w:line="276" w:lineRule="auto"/>
        <w:jc w:val="both"/>
        <w:textAlignment w:val="baseline"/>
        <w:rPr>
          <w:b/>
          <w:bCs/>
        </w:rPr>
      </w:pPr>
    </w:p>
    <w:p w14:paraId="30B193C5"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277EC74E"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5B0D3E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2BBE133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35F41E1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1323A0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16.1.3. Šalies atstovas turi visus reikiamus įgaliojimus sudaryti ir įvykdyti Sutartį. Šalies atstovas, sudarydamas ir pasirašydamas Sutartį, nepažeidžia Šalies įstatų, nuostatų ir kitų vidaus dokumentų, </w:t>
      </w:r>
      <w:r>
        <w:rPr>
          <w:rFonts w:eastAsia="Arial"/>
        </w:rPr>
        <w:lastRenderedPageBreak/>
        <w:t>Šalies valdymo ir kitų organų ir (ar) kreditorių teisių ir teisėtų interesų, sudarydamas Sutartį jis Šalies ir Šalies organų narių, kreditorių atžvilgiu veikia sąžiningai ir protingai;</w:t>
      </w:r>
    </w:p>
    <w:p w14:paraId="2EE9262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4169EA6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175266C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4F3CE52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6E312B91"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6F613E4D" w14:textId="77777777"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00A00E1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1748E3B8"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6254C423"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68F5643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29119C7F"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23AD6EC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4F80B74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180485A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087FD2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17.6. Pasibaigus Sutarties galiojimui, Šalys neatleidžiamos nuo atsakomybės už Sutarties pažeidimą. </w:t>
      </w:r>
      <w:r>
        <w:rPr>
          <w:rFonts w:eastAsia="Arial"/>
        </w:rPr>
        <w:lastRenderedPageBreak/>
        <w:t>Pasibaigus Sutarties galiojimui, Šalys nepraranda teisės reikalauti atlyginti dėl Sutarties nevykdymo patirtus nuostolius bei sumokėti netesybas.</w:t>
      </w:r>
    </w:p>
    <w:p w14:paraId="7C06D44B"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2D0B446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244AD0F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53EA4F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2F4C45EB"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1C231134"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0857C0A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2986621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236DF8A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4CE7FE05"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7B08F53B"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21B4DC76"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27A507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196CD40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7F0E9CE7"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EA648FE"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lastRenderedPageBreak/>
        <w:t>20.</w:t>
      </w:r>
      <w:r>
        <w:rPr>
          <w:rFonts w:eastAsia="Arial"/>
          <w:b/>
          <w:bCs/>
          <w:caps/>
        </w:rPr>
        <w:tab/>
      </w:r>
      <w:r>
        <w:rPr>
          <w:rFonts w:eastAsia="Arial"/>
          <w:b/>
          <w:caps/>
        </w:rPr>
        <w:t>Sutarties pakeitimai</w:t>
      </w:r>
    </w:p>
    <w:p w14:paraId="7C4B3ADF"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D1E6DED" w14:textId="77777777"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436C131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2425F64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5F670612"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0E60C46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315C1B9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59AED6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1391A2AB"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551A3A55"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6A3CC244"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37F5A06B" w14:textId="77777777" w:rsidR="00027B83" w:rsidRDefault="000B0897">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6517EA0F"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617B1C56" w14:textId="77777777" w:rsidR="00027B83" w:rsidRDefault="000B0897">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4AFAF5BE"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18B26673" w14:textId="77777777" w:rsidR="00027B83" w:rsidRDefault="000B0897">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0F10F6E3" w14:textId="77777777" w:rsidR="00027B83" w:rsidRDefault="000B0897">
      <w:pPr>
        <w:tabs>
          <w:tab w:val="left" w:pos="567"/>
        </w:tabs>
        <w:spacing w:line="276" w:lineRule="auto"/>
        <w:jc w:val="both"/>
        <w:textAlignment w:val="baseline"/>
      </w:pPr>
      <w:r>
        <w:t>21.2.6. pasikeitus galiojančiam teisės aktui ar įsigaliojus naujam teisės aktui, kuris turi įtakos šios Sutarties vykdymui;</w:t>
      </w:r>
    </w:p>
    <w:p w14:paraId="18DC2348"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50423934"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179954A3" w14:textId="77777777" w:rsidR="00027B83" w:rsidRDefault="000B0897">
      <w:pPr>
        <w:tabs>
          <w:tab w:val="left" w:pos="567"/>
        </w:tabs>
        <w:spacing w:line="276" w:lineRule="auto"/>
        <w:jc w:val="both"/>
        <w:textAlignment w:val="baseline"/>
      </w:pPr>
      <w:r>
        <w:lastRenderedPageBreak/>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050B566" w14:textId="77777777"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634BEF22"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7321C689" w14:textId="77777777" w:rsidR="00027B83" w:rsidRDefault="000B089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71CA7824"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7F6FFF60" w14:textId="77777777" w:rsidR="00027B83" w:rsidRDefault="000B0897">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06A50149"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032F074B" w14:textId="77777777" w:rsidR="00027B83" w:rsidRDefault="000B0897">
      <w:pPr>
        <w:spacing w:line="276" w:lineRule="auto"/>
        <w:jc w:val="both"/>
      </w:pPr>
      <w:r>
        <w:t>21.7. Sutartinių įsipareigojimų vykdymas sustabdomas ne ilgesniam kaip konkrečios, pagrįstos aplinkybės egzistavimo laikotarpiui.</w:t>
      </w:r>
    </w:p>
    <w:p w14:paraId="3E377D72" w14:textId="77777777" w:rsidR="00027B83" w:rsidRDefault="000B0897">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71D456E7" w14:textId="77777777" w:rsidR="00027B83" w:rsidRDefault="000B0897">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7A16E09D" w14:textId="77777777" w:rsidR="00027B83" w:rsidRDefault="000B0897">
      <w:pPr>
        <w:tabs>
          <w:tab w:val="left" w:pos="567"/>
        </w:tabs>
        <w:spacing w:line="276" w:lineRule="auto"/>
        <w:jc w:val="both"/>
        <w:textAlignment w:val="baseline"/>
      </w:pPr>
      <w:r>
        <w:lastRenderedPageBreak/>
        <w:t>21.10. Atnaujinus Sutarties vykdymą, neįvykdytų prievolių (jų dalies) įvykdymo terminai ir Sutarties galiojimas nukeliami tokiam terminui, kiek buvo likę laiko jų įvykdymui (Sutarties galiojimui) jų sustabdymo metu.</w:t>
      </w:r>
    </w:p>
    <w:p w14:paraId="5AB3DB3F"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40EEF599" w14:textId="77777777" w:rsidR="00027B83" w:rsidRDefault="00027B83">
      <w:pPr>
        <w:tabs>
          <w:tab w:val="left" w:pos="567"/>
        </w:tabs>
        <w:spacing w:line="276" w:lineRule="auto"/>
        <w:jc w:val="both"/>
        <w:textAlignment w:val="baseline"/>
        <w:rPr>
          <w:b/>
          <w:bCs/>
        </w:rPr>
      </w:pPr>
    </w:p>
    <w:p w14:paraId="2A50D62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7A33B13D"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2C2357AA" w14:textId="77777777"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62E6DAD0" w14:textId="77777777" w:rsidR="00027B83" w:rsidRDefault="00027B83">
      <w:pPr>
        <w:tabs>
          <w:tab w:val="left" w:pos="567"/>
          <w:tab w:val="left" w:pos="851"/>
          <w:tab w:val="left" w:pos="992"/>
          <w:tab w:val="left" w:pos="1134"/>
        </w:tabs>
        <w:spacing w:line="276" w:lineRule="auto"/>
        <w:jc w:val="both"/>
        <w:rPr>
          <w:rFonts w:eastAsia="Cambria"/>
          <w:b/>
          <w:bCs/>
        </w:rPr>
      </w:pPr>
    </w:p>
    <w:p w14:paraId="4D65576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43D6A4D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C7FB710"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A9E8F31" w14:textId="77777777"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5FE83559" w14:textId="77777777" w:rsidR="00027B83" w:rsidRDefault="00027B83">
      <w:pPr>
        <w:tabs>
          <w:tab w:val="left" w:pos="567"/>
        </w:tabs>
        <w:spacing w:line="276" w:lineRule="auto"/>
        <w:jc w:val="both"/>
        <w:textAlignment w:val="baseline"/>
        <w:rPr>
          <w:b/>
          <w:bCs/>
        </w:rPr>
      </w:pPr>
    </w:p>
    <w:p w14:paraId="6A537C6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1FD8A34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4FBF005" w14:textId="77777777" w:rsidR="00027B83" w:rsidRDefault="000B0897">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6033CFDF" w14:textId="77777777" w:rsidR="00027B83" w:rsidRDefault="000B0897">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3EBA98F8" w14:textId="77777777" w:rsidR="00027B83" w:rsidRDefault="000B0897">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178B3EB5" w14:textId="77777777" w:rsidR="00027B83" w:rsidRDefault="000B0897">
      <w:pPr>
        <w:tabs>
          <w:tab w:val="left" w:pos="567"/>
        </w:tabs>
        <w:spacing w:line="276" w:lineRule="auto"/>
        <w:jc w:val="both"/>
      </w:pPr>
      <w:r>
        <w:t>22.2.2.2. Tiekėjo padėtis pasikeičia ir jis atitinka pirkimo dokumentuose nustatytą pašalinimo pagrindą;</w:t>
      </w:r>
    </w:p>
    <w:p w14:paraId="53F16CB6"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6FE45C7A" w14:textId="77777777"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14:paraId="26BCB6C6" w14:textId="77777777" w:rsidR="00027B83" w:rsidRDefault="000B0897">
      <w:pPr>
        <w:tabs>
          <w:tab w:val="left" w:pos="567"/>
        </w:tabs>
        <w:spacing w:line="276" w:lineRule="auto"/>
        <w:jc w:val="both"/>
        <w:textAlignment w:val="baseline"/>
      </w:pPr>
      <w:r>
        <w:lastRenderedPageBreak/>
        <w:t>22.2.2.5. Pirkėjo valdymo organas priima sprendimą, dėl kurio Sutarties poreikis išnyksta;</w:t>
      </w:r>
    </w:p>
    <w:p w14:paraId="30BC868C"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4B8280AD"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688F4230"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5AEB275E"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0A522BA0" w14:textId="77777777"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0D6050E0"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430B5A3F"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2591F78F"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BD2E62A" w14:textId="77777777" w:rsidR="00027B83" w:rsidRDefault="000B0897">
      <w:pPr>
        <w:tabs>
          <w:tab w:val="left" w:pos="567"/>
        </w:tabs>
        <w:spacing w:line="276" w:lineRule="auto"/>
        <w:jc w:val="both"/>
        <w:textAlignment w:val="baseline"/>
        <w:rPr>
          <w:iCs/>
        </w:rPr>
      </w:pPr>
      <w:r>
        <w:rPr>
          <w:iCs/>
        </w:rPr>
        <w:t>22.2.2.14. paaiškėja VPĮ 37 straipsnio 8 dalyje ir (ar) 47 straipsnio 8 dalyje nurodytos aplinkybės.</w:t>
      </w:r>
    </w:p>
    <w:p w14:paraId="14D4C276" w14:textId="77777777" w:rsidR="00027B83" w:rsidRDefault="000B0897">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4134DD3E" w14:textId="77777777" w:rsidR="00027B83" w:rsidRDefault="000B0897">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24186C17" w14:textId="77777777" w:rsidR="00027B83" w:rsidRDefault="000B0897">
      <w:pPr>
        <w:tabs>
          <w:tab w:val="left" w:pos="567"/>
        </w:tabs>
        <w:spacing w:line="276" w:lineRule="auto"/>
        <w:jc w:val="both"/>
        <w:textAlignment w:val="baseline"/>
      </w:pPr>
      <w: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57F77CA8" w14:textId="77777777" w:rsidR="00027B83" w:rsidRDefault="000B0897">
      <w:pPr>
        <w:tabs>
          <w:tab w:val="left" w:pos="567"/>
        </w:tabs>
        <w:spacing w:line="276" w:lineRule="auto"/>
        <w:jc w:val="both"/>
        <w:textAlignment w:val="baseline"/>
      </w:pPr>
      <w:r>
        <w:t>22.2.6. Pirkėjas turi teisę vienašališkai nutraukti Sutartį ir kitais Specialiosiose sąlygose (jei taikoma) ir įstatymuose bei kituose teisės aktuose įtvirtintais atvejais.</w:t>
      </w:r>
    </w:p>
    <w:p w14:paraId="4C760BC0" w14:textId="77777777" w:rsidR="00027B83" w:rsidRDefault="000B0897">
      <w:pPr>
        <w:tabs>
          <w:tab w:val="left" w:pos="567"/>
        </w:tabs>
        <w:spacing w:line="276" w:lineRule="auto"/>
        <w:jc w:val="both"/>
        <w:textAlignment w:val="baseline"/>
      </w:pPr>
      <w:r>
        <w:lastRenderedPageBreak/>
        <w:t>22.2.7. Sutartis laikoma nutraukta kitą dieną po to, kai pasibaigia įspėjimo apie Sutarties nutraukimą terminas.</w:t>
      </w:r>
    </w:p>
    <w:p w14:paraId="67ADB2F8"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0DB7B55B" w14:textId="77777777" w:rsidR="00027B83" w:rsidRDefault="00027B83">
      <w:pPr>
        <w:tabs>
          <w:tab w:val="left" w:pos="567"/>
        </w:tabs>
        <w:spacing w:line="276" w:lineRule="auto"/>
        <w:jc w:val="both"/>
        <w:textAlignment w:val="baseline"/>
        <w:rPr>
          <w:b/>
          <w:bCs/>
        </w:rPr>
      </w:pPr>
    </w:p>
    <w:p w14:paraId="5BB50EB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4C0183B4"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1265D57" w14:textId="77777777"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67D7C159"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5B215F27"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2A4C439F"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4ACAE62E"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64ED4E1F" w14:textId="77777777" w:rsidR="00027B83" w:rsidRDefault="000B0897">
      <w:pPr>
        <w:tabs>
          <w:tab w:val="left" w:pos="567"/>
        </w:tabs>
        <w:spacing w:line="276" w:lineRule="auto"/>
        <w:jc w:val="both"/>
        <w:textAlignment w:val="baseline"/>
      </w:pPr>
      <w:r>
        <w:t>22.3.4. Tiekėjas turi teisę vienašališkai nutraukti Sutartį ir kitais įstatymuose bei kituose teisės aktuose įtvirtintais atvejais.</w:t>
      </w:r>
    </w:p>
    <w:p w14:paraId="7EDAEC2D" w14:textId="77777777" w:rsidR="00027B83" w:rsidRDefault="000B0897">
      <w:pPr>
        <w:tabs>
          <w:tab w:val="left" w:pos="567"/>
        </w:tabs>
        <w:spacing w:line="276" w:lineRule="auto"/>
        <w:jc w:val="both"/>
        <w:textAlignment w:val="baseline"/>
      </w:pPr>
      <w: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2FA37049" w14:textId="77777777" w:rsidR="00027B83" w:rsidRDefault="000B0897">
      <w:pPr>
        <w:tabs>
          <w:tab w:val="left" w:pos="567"/>
        </w:tabs>
        <w:spacing w:line="276" w:lineRule="auto"/>
        <w:jc w:val="both"/>
        <w:textAlignment w:val="baseline"/>
      </w:pPr>
      <w:r>
        <w:t>22.3.6. Sutartis laikoma nutraukta kitą dieną po to, kai pasibaigia įspėjimo apie Sutarties nutraukimą terminas.</w:t>
      </w:r>
    </w:p>
    <w:p w14:paraId="2C1776C3" w14:textId="77777777" w:rsidR="00027B83" w:rsidRDefault="000B0897">
      <w:pPr>
        <w:tabs>
          <w:tab w:val="left" w:pos="567"/>
        </w:tabs>
        <w:spacing w:line="276" w:lineRule="auto"/>
        <w:jc w:val="both"/>
        <w:textAlignment w:val="baseline"/>
      </w:pPr>
      <w: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1B33F34E" w14:textId="77777777" w:rsidR="00027B83" w:rsidRDefault="00027B83">
      <w:pPr>
        <w:tabs>
          <w:tab w:val="left" w:pos="567"/>
        </w:tabs>
        <w:spacing w:line="276" w:lineRule="auto"/>
        <w:jc w:val="both"/>
        <w:textAlignment w:val="baseline"/>
        <w:rPr>
          <w:b/>
          <w:bCs/>
        </w:rPr>
      </w:pPr>
    </w:p>
    <w:p w14:paraId="3309B05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15BF75A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D11D618"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604F40AA" w14:textId="77777777" w:rsidR="00027B83" w:rsidRDefault="000B0897">
      <w:pPr>
        <w:tabs>
          <w:tab w:val="left" w:pos="567"/>
        </w:tabs>
        <w:spacing w:line="276" w:lineRule="auto"/>
        <w:jc w:val="both"/>
        <w:textAlignment w:val="baseline"/>
      </w:pPr>
      <w:r>
        <w:lastRenderedPageBreak/>
        <w:t>22.4.2. Nutraukus Sutartį, Šalys privalo:</w:t>
      </w:r>
    </w:p>
    <w:p w14:paraId="5B70B3F7"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0DB4EE63"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712A15C4"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7691FD2E" w14:textId="77777777" w:rsidR="00027B83" w:rsidRDefault="00027B83">
      <w:pPr>
        <w:tabs>
          <w:tab w:val="left" w:pos="567"/>
        </w:tabs>
        <w:spacing w:line="276" w:lineRule="auto"/>
        <w:jc w:val="both"/>
        <w:textAlignment w:val="baseline"/>
        <w:rPr>
          <w:b/>
          <w:bCs/>
        </w:rPr>
      </w:pPr>
    </w:p>
    <w:p w14:paraId="59AACD0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0887DD4F"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5F41E4C8"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7DF2B8A0" w14:textId="77777777" w:rsidR="00027B83" w:rsidRDefault="000B0897">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63A1C883"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50962321"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2ACE8527" w14:textId="77777777" w:rsidR="00027B83" w:rsidRDefault="000B0897">
      <w:pPr>
        <w:spacing w:line="276" w:lineRule="auto"/>
        <w:jc w:val="both"/>
      </w:pPr>
      <w:r>
        <w:t>23.1.4. Šalys sudarė rašytinį Susitarimą prie Sutarties dėl prekių keitimo.</w:t>
      </w:r>
    </w:p>
    <w:p w14:paraId="4FD6ECAD" w14:textId="77777777" w:rsidR="00027B83" w:rsidRDefault="000B0897">
      <w:pPr>
        <w:spacing w:line="276" w:lineRule="auto"/>
        <w:jc w:val="both"/>
      </w:pPr>
      <w:r>
        <w:t>23.2. Šiame Bendrųjų sąlygų skyriuje nurodytu atveju prekės turi būti pristatytos už ne didesnę nei pasiūlyme nurodytą kainą.</w:t>
      </w:r>
    </w:p>
    <w:p w14:paraId="03429BF1"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2D652007"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1B8A7E3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2B18F460"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7763CC0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4A9741D9"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27C5EDE3"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lastRenderedPageBreak/>
        <w:t>24.4. Jeigu pranešimas siunčiamas el. paštu, laikoma, kad Šalis jį gavo kitą darbo dieną.</w:t>
      </w:r>
    </w:p>
    <w:p w14:paraId="6F43DEF3"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19CD070B" w14:textId="77777777" w:rsidR="00027B83" w:rsidRDefault="00027B83">
      <w:pPr>
        <w:widowControl w:val="0"/>
        <w:tabs>
          <w:tab w:val="left" w:pos="0"/>
          <w:tab w:val="left" w:pos="851"/>
          <w:tab w:val="left" w:pos="992"/>
          <w:tab w:val="left" w:pos="1134"/>
        </w:tabs>
        <w:spacing w:line="276" w:lineRule="auto"/>
        <w:jc w:val="both"/>
        <w:rPr>
          <w:rFonts w:eastAsia="Arial"/>
          <w:b/>
          <w:bCs/>
        </w:rPr>
      </w:pPr>
    </w:p>
    <w:p w14:paraId="6993E0B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69210E1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34269658"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47628FD3"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2B347409"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165443B4" w14:textId="77777777"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p w14:paraId="1B037C2E" w14:textId="3731EBB0" w:rsidR="000B0897" w:rsidRPr="007F6E8C" w:rsidRDefault="000B0897" w:rsidP="007F6E8C">
      <w:pPr>
        <w:widowControl w:val="0"/>
        <w:tabs>
          <w:tab w:val="left" w:pos="426"/>
          <w:tab w:val="left" w:pos="567"/>
          <w:tab w:val="left" w:pos="709"/>
          <w:tab w:val="left" w:pos="851"/>
          <w:tab w:val="left" w:pos="992"/>
          <w:tab w:val="left" w:pos="1134"/>
        </w:tabs>
        <w:spacing w:line="276" w:lineRule="auto"/>
        <w:jc w:val="center"/>
        <w:rPr>
          <w:bCs/>
          <w:caps/>
        </w:rPr>
        <w:sectPr w:rsidR="000B0897" w:rsidRPr="007F6E8C">
          <w:headerReference w:type="default" r:id="rId11"/>
          <w:footerReference w:type="default" r:id="rId12"/>
          <w:endnotePr>
            <w:numFmt w:val="decimal"/>
          </w:endnotePr>
          <w:pgSz w:w="12240" w:h="15840" w:code="1"/>
          <w:pgMar w:top="1134" w:right="567" w:bottom="1134" w:left="1701" w:header="720" w:footer="720" w:gutter="0"/>
          <w:pgNumType w:start="1"/>
          <w:cols w:space="720"/>
          <w:titlePg/>
          <w:docGrid w:linePitch="360"/>
        </w:sectPr>
      </w:pPr>
      <w:r>
        <w:rPr>
          <w:b/>
          <w:bCs/>
        </w:rPr>
        <w:t>___________</w:t>
      </w:r>
    </w:p>
    <w:p w14:paraId="7A894ED4" w14:textId="7DA0525B" w:rsidR="005D64F0" w:rsidRDefault="005D64F0" w:rsidP="005D64F0">
      <w:pPr>
        <w:widowControl w:val="0"/>
        <w:pBdr>
          <w:top w:val="nil"/>
          <w:left w:val="nil"/>
          <w:bottom w:val="nil"/>
          <w:right w:val="nil"/>
          <w:between w:val="nil"/>
        </w:pBdr>
        <w:tabs>
          <w:tab w:val="left" w:pos="567"/>
          <w:tab w:val="left" w:pos="851"/>
        </w:tabs>
        <w:jc w:val="center"/>
        <w:rPr>
          <w:b/>
          <w:bCs/>
          <w:caps/>
          <w:szCs w:val="24"/>
        </w:rPr>
      </w:pPr>
      <w:bookmarkStart w:id="1" w:name="_Hlk194416349"/>
      <w:r>
        <w:rPr>
          <w:b/>
          <w:bCs/>
          <w:caps/>
          <w:szCs w:val="24"/>
        </w:rPr>
        <w:lastRenderedPageBreak/>
        <w:t>paslaugų pirkimo-pardavimo sutarties Specialiosios sąlygos</w:t>
      </w:r>
    </w:p>
    <w:p w14:paraId="00A2038B" w14:textId="77777777" w:rsidR="005D64F0" w:rsidRDefault="005D64F0" w:rsidP="005D64F0">
      <w:pPr>
        <w:widowControl w:val="0"/>
        <w:pBdr>
          <w:top w:val="nil"/>
          <w:left w:val="nil"/>
          <w:bottom w:val="nil"/>
          <w:right w:val="nil"/>
          <w:between w:val="nil"/>
        </w:pBdr>
        <w:tabs>
          <w:tab w:val="left" w:pos="567"/>
          <w:tab w:val="left" w:pos="851"/>
        </w:tabs>
        <w:jc w:val="center"/>
        <w:rPr>
          <w:b/>
          <w:bCs/>
          <w:cap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5D64F0" w14:paraId="4B7EB4E9" w14:textId="77777777" w:rsidTr="00521706">
        <w:tc>
          <w:tcPr>
            <w:tcW w:w="2448" w:type="dxa"/>
          </w:tcPr>
          <w:p w14:paraId="47F7D20E" w14:textId="77777777" w:rsidR="005D64F0" w:rsidRDefault="005D64F0" w:rsidP="00521706">
            <w:pPr>
              <w:jc w:val="both"/>
              <w:rPr>
                <w:b/>
                <w:kern w:val="2"/>
                <w:szCs w:val="24"/>
              </w:rPr>
            </w:pPr>
            <w:r>
              <w:rPr>
                <w:b/>
                <w:kern w:val="2"/>
                <w:szCs w:val="24"/>
              </w:rPr>
              <w:t>Sutarties pavadinimas</w:t>
            </w:r>
          </w:p>
        </w:tc>
        <w:tc>
          <w:tcPr>
            <w:tcW w:w="7110" w:type="dxa"/>
            <w:gridSpan w:val="3"/>
          </w:tcPr>
          <w:p w14:paraId="392F5AAD" w14:textId="77777777" w:rsidR="008357CC" w:rsidRPr="008357CC" w:rsidRDefault="008357CC" w:rsidP="008357CC">
            <w:pPr>
              <w:rPr>
                <w:rFonts w:eastAsia="Calibri"/>
                <w:bCs/>
                <w:szCs w:val="24"/>
              </w:rPr>
            </w:pPr>
            <w:r w:rsidRPr="008357CC">
              <w:rPr>
                <w:rFonts w:eastAsia="Calibri"/>
                <w:bCs/>
                <w:szCs w:val="24"/>
              </w:rPr>
              <w:t xml:space="preserve">EKSPOZICIJOS PROJEKTO, </w:t>
            </w:r>
          </w:p>
          <w:p w14:paraId="68B67922" w14:textId="77777777" w:rsidR="008357CC" w:rsidRPr="008357CC" w:rsidRDefault="008357CC" w:rsidP="008357CC">
            <w:pPr>
              <w:rPr>
                <w:rFonts w:eastAsia="Calibri"/>
                <w:bCs/>
                <w:szCs w:val="24"/>
              </w:rPr>
            </w:pPr>
            <w:r w:rsidRPr="008357CC">
              <w:rPr>
                <w:rFonts w:eastAsia="Calibri"/>
                <w:bCs/>
                <w:szCs w:val="24"/>
              </w:rPr>
              <w:t xml:space="preserve">INSTALIACIJŲ IR JOMS REIKALINGOS ĮRANGOS </w:t>
            </w:r>
          </w:p>
          <w:p w14:paraId="094231D7" w14:textId="15FE8E0D" w:rsidR="005D64F0" w:rsidRPr="006D0CB6" w:rsidRDefault="008357CC" w:rsidP="008357CC">
            <w:pPr>
              <w:rPr>
                <w:rFonts w:eastAsia="Calibri"/>
                <w:bCs/>
                <w:szCs w:val="24"/>
              </w:rPr>
            </w:pPr>
            <w:r w:rsidRPr="008357CC">
              <w:rPr>
                <w:rFonts w:eastAsia="Calibri"/>
                <w:bCs/>
                <w:szCs w:val="24"/>
              </w:rPr>
              <w:t>ĮSIGIJIMO IR EKSPOZICIJOS ĮRENGIM</w:t>
            </w:r>
            <w:r>
              <w:rPr>
                <w:rFonts w:eastAsia="Calibri"/>
                <w:bCs/>
                <w:szCs w:val="24"/>
              </w:rPr>
              <w:t>AS</w:t>
            </w:r>
          </w:p>
        </w:tc>
      </w:tr>
      <w:tr w:rsidR="005D64F0" w14:paraId="3FED7488" w14:textId="77777777" w:rsidTr="00521706">
        <w:tc>
          <w:tcPr>
            <w:tcW w:w="2448" w:type="dxa"/>
          </w:tcPr>
          <w:p w14:paraId="56EF2423" w14:textId="77777777" w:rsidR="005D64F0" w:rsidRDefault="005D64F0" w:rsidP="00521706">
            <w:pPr>
              <w:jc w:val="both"/>
              <w:rPr>
                <w:b/>
                <w:kern w:val="2"/>
                <w:szCs w:val="24"/>
              </w:rPr>
            </w:pPr>
            <w:r>
              <w:rPr>
                <w:b/>
                <w:kern w:val="2"/>
                <w:szCs w:val="24"/>
              </w:rPr>
              <w:t>Sutarties data</w:t>
            </w:r>
          </w:p>
        </w:tc>
        <w:tc>
          <w:tcPr>
            <w:tcW w:w="2177" w:type="dxa"/>
          </w:tcPr>
          <w:p w14:paraId="2F4A3639" w14:textId="77777777" w:rsidR="005D64F0" w:rsidRDefault="005D64F0" w:rsidP="00521706">
            <w:pPr>
              <w:jc w:val="both"/>
              <w:rPr>
                <w:kern w:val="2"/>
                <w:szCs w:val="24"/>
              </w:rPr>
            </w:pPr>
          </w:p>
        </w:tc>
        <w:tc>
          <w:tcPr>
            <w:tcW w:w="2362" w:type="dxa"/>
          </w:tcPr>
          <w:p w14:paraId="4D0EE493" w14:textId="77777777" w:rsidR="005D64F0" w:rsidRDefault="005D64F0" w:rsidP="00521706">
            <w:pPr>
              <w:jc w:val="both"/>
              <w:rPr>
                <w:b/>
                <w:kern w:val="2"/>
                <w:szCs w:val="24"/>
              </w:rPr>
            </w:pPr>
            <w:r>
              <w:rPr>
                <w:b/>
                <w:kern w:val="2"/>
                <w:szCs w:val="24"/>
              </w:rPr>
              <w:t>Sutarties numeris</w:t>
            </w:r>
          </w:p>
        </w:tc>
        <w:tc>
          <w:tcPr>
            <w:tcW w:w="2571" w:type="dxa"/>
          </w:tcPr>
          <w:p w14:paraId="4F63BA43" w14:textId="77777777" w:rsidR="005D64F0" w:rsidRDefault="005D64F0" w:rsidP="00521706">
            <w:pPr>
              <w:jc w:val="both"/>
              <w:rPr>
                <w:kern w:val="2"/>
                <w:szCs w:val="24"/>
              </w:rPr>
            </w:pPr>
          </w:p>
        </w:tc>
      </w:tr>
    </w:tbl>
    <w:p w14:paraId="139C573B" w14:textId="77777777" w:rsidR="005D64F0" w:rsidRDefault="005D64F0" w:rsidP="005D64F0">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5D64F0" w14:paraId="617F9609" w14:textId="77777777" w:rsidTr="00521706">
        <w:tc>
          <w:tcPr>
            <w:tcW w:w="9558" w:type="dxa"/>
            <w:gridSpan w:val="3"/>
          </w:tcPr>
          <w:p w14:paraId="6FCB3365" w14:textId="77777777" w:rsidR="005D64F0" w:rsidRDefault="005D64F0" w:rsidP="00521706">
            <w:pPr>
              <w:jc w:val="center"/>
              <w:rPr>
                <w:b/>
                <w:kern w:val="2"/>
                <w:szCs w:val="24"/>
              </w:rPr>
            </w:pPr>
            <w:r>
              <w:rPr>
                <w:b/>
                <w:kern w:val="2"/>
                <w:szCs w:val="24"/>
              </w:rPr>
              <w:t>1. SUTARTIES ŠALYS</w:t>
            </w:r>
          </w:p>
        </w:tc>
      </w:tr>
      <w:tr w:rsidR="005D64F0" w14:paraId="310CD4AE" w14:textId="77777777" w:rsidTr="00521706">
        <w:tc>
          <w:tcPr>
            <w:tcW w:w="2808" w:type="dxa"/>
            <w:vMerge w:val="restart"/>
          </w:tcPr>
          <w:p w14:paraId="76ABCA48" w14:textId="77777777" w:rsidR="005D64F0" w:rsidRDefault="005D64F0" w:rsidP="005D64F0">
            <w:pPr>
              <w:jc w:val="center"/>
              <w:rPr>
                <w:b/>
                <w:kern w:val="2"/>
                <w:szCs w:val="24"/>
              </w:rPr>
            </w:pPr>
          </w:p>
          <w:p w14:paraId="377C2564" w14:textId="77777777" w:rsidR="005D64F0" w:rsidRDefault="005D64F0" w:rsidP="005D64F0">
            <w:pPr>
              <w:jc w:val="center"/>
              <w:rPr>
                <w:b/>
                <w:kern w:val="2"/>
                <w:szCs w:val="24"/>
              </w:rPr>
            </w:pPr>
          </w:p>
          <w:p w14:paraId="30B34346" w14:textId="77777777" w:rsidR="005D64F0" w:rsidRDefault="005D64F0" w:rsidP="005D64F0">
            <w:pPr>
              <w:jc w:val="center"/>
              <w:rPr>
                <w:b/>
                <w:kern w:val="2"/>
                <w:szCs w:val="24"/>
              </w:rPr>
            </w:pPr>
          </w:p>
          <w:p w14:paraId="68289504" w14:textId="77777777" w:rsidR="005D64F0" w:rsidRDefault="005D64F0" w:rsidP="005D64F0">
            <w:pPr>
              <w:rPr>
                <w:b/>
                <w:kern w:val="2"/>
                <w:szCs w:val="24"/>
              </w:rPr>
            </w:pPr>
          </w:p>
          <w:p w14:paraId="77E9AA51" w14:textId="77777777" w:rsidR="005D64F0" w:rsidRDefault="005D64F0" w:rsidP="005D64F0">
            <w:pPr>
              <w:rPr>
                <w:b/>
                <w:kern w:val="2"/>
                <w:szCs w:val="24"/>
              </w:rPr>
            </w:pPr>
            <w:r>
              <w:rPr>
                <w:b/>
                <w:kern w:val="2"/>
                <w:szCs w:val="24"/>
              </w:rPr>
              <w:t>1.1. Pirkėjas</w:t>
            </w:r>
          </w:p>
        </w:tc>
        <w:tc>
          <w:tcPr>
            <w:tcW w:w="3240" w:type="dxa"/>
          </w:tcPr>
          <w:p w14:paraId="5A37ECE5" w14:textId="77777777" w:rsidR="005D64F0" w:rsidRDefault="005D64F0" w:rsidP="005D64F0">
            <w:pPr>
              <w:rPr>
                <w:kern w:val="2"/>
                <w:szCs w:val="24"/>
              </w:rPr>
            </w:pPr>
            <w:r>
              <w:rPr>
                <w:kern w:val="2"/>
                <w:szCs w:val="24"/>
              </w:rPr>
              <w:t>1.1.1. Pavadinimas</w:t>
            </w:r>
          </w:p>
        </w:tc>
        <w:tc>
          <w:tcPr>
            <w:tcW w:w="3510" w:type="dxa"/>
          </w:tcPr>
          <w:p w14:paraId="79F0B511" w14:textId="77777777" w:rsidR="008357CC" w:rsidRPr="008357CC" w:rsidRDefault="008357CC" w:rsidP="008357CC">
            <w:pPr>
              <w:rPr>
                <w:b/>
                <w:bCs/>
                <w:kern w:val="2"/>
                <w:szCs w:val="24"/>
                <w:lang w:val="en-US"/>
              </w:rPr>
            </w:pPr>
            <w:r w:rsidRPr="008357CC">
              <w:rPr>
                <w:b/>
                <w:bCs/>
                <w:kern w:val="2"/>
                <w:szCs w:val="24"/>
                <w:lang w:val="en-US"/>
              </w:rPr>
              <w:t>KAUNO T. IVANAUSKO ZOOLOGIJOS MUZIEJUS</w:t>
            </w:r>
          </w:p>
          <w:p w14:paraId="2E87F69E" w14:textId="0C7EDCFE" w:rsidR="005D64F0" w:rsidRPr="000E1FBD" w:rsidRDefault="005D64F0" w:rsidP="00971DD3">
            <w:pPr>
              <w:rPr>
                <w:b/>
                <w:bCs/>
                <w:kern w:val="2"/>
                <w:szCs w:val="24"/>
                <w:lang w:val="en-US"/>
              </w:rPr>
            </w:pPr>
          </w:p>
        </w:tc>
      </w:tr>
      <w:tr w:rsidR="005D64F0" w14:paraId="215D13F4" w14:textId="77777777" w:rsidTr="00521706">
        <w:tc>
          <w:tcPr>
            <w:tcW w:w="2808" w:type="dxa"/>
            <w:vMerge/>
          </w:tcPr>
          <w:p w14:paraId="5447E369" w14:textId="77777777" w:rsidR="005D64F0" w:rsidRDefault="005D64F0" w:rsidP="005D64F0">
            <w:pPr>
              <w:rPr>
                <w:kern w:val="2"/>
                <w:szCs w:val="24"/>
              </w:rPr>
            </w:pPr>
          </w:p>
        </w:tc>
        <w:tc>
          <w:tcPr>
            <w:tcW w:w="3240" w:type="dxa"/>
          </w:tcPr>
          <w:p w14:paraId="64EC28EE" w14:textId="77777777" w:rsidR="005D64F0" w:rsidRDefault="005D64F0" w:rsidP="005D64F0">
            <w:pPr>
              <w:rPr>
                <w:kern w:val="2"/>
                <w:szCs w:val="24"/>
              </w:rPr>
            </w:pPr>
            <w:r>
              <w:rPr>
                <w:kern w:val="2"/>
                <w:szCs w:val="24"/>
              </w:rPr>
              <w:t>1.1.2. Juridinio asmens kodas</w:t>
            </w:r>
          </w:p>
        </w:tc>
        <w:tc>
          <w:tcPr>
            <w:tcW w:w="3510" w:type="dxa"/>
          </w:tcPr>
          <w:p w14:paraId="52EB20FB" w14:textId="3499237F" w:rsidR="005D64F0" w:rsidRDefault="005D64F0" w:rsidP="00971DD3">
            <w:pPr>
              <w:rPr>
                <w:kern w:val="2"/>
                <w:szCs w:val="24"/>
              </w:rPr>
            </w:pPr>
          </w:p>
        </w:tc>
      </w:tr>
      <w:tr w:rsidR="005D64F0" w14:paraId="35950678" w14:textId="77777777" w:rsidTr="00521706">
        <w:tc>
          <w:tcPr>
            <w:tcW w:w="2808" w:type="dxa"/>
            <w:vMerge/>
          </w:tcPr>
          <w:p w14:paraId="0AD33828" w14:textId="77777777" w:rsidR="005D64F0" w:rsidRDefault="005D64F0" w:rsidP="005D64F0">
            <w:pPr>
              <w:rPr>
                <w:kern w:val="2"/>
                <w:szCs w:val="24"/>
              </w:rPr>
            </w:pPr>
          </w:p>
        </w:tc>
        <w:tc>
          <w:tcPr>
            <w:tcW w:w="3240" w:type="dxa"/>
          </w:tcPr>
          <w:p w14:paraId="641E1911" w14:textId="77777777" w:rsidR="005D64F0" w:rsidRDefault="005D64F0" w:rsidP="005D64F0">
            <w:pPr>
              <w:rPr>
                <w:kern w:val="2"/>
                <w:szCs w:val="24"/>
              </w:rPr>
            </w:pPr>
            <w:r>
              <w:rPr>
                <w:kern w:val="2"/>
                <w:szCs w:val="24"/>
              </w:rPr>
              <w:t>1.1.3. Adresas</w:t>
            </w:r>
          </w:p>
        </w:tc>
        <w:tc>
          <w:tcPr>
            <w:tcW w:w="3510" w:type="dxa"/>
          </w:tcPr>
          <w:p w14:paraId="71B48667" w14:textId="71F392AE" w:rsidR="005D64F0" w:rsidRDefault="005D64F0" w:rsidP="00971DD3">
            <w:pPr>
              <w:rPr>
                <w:kern w:val="2"/>
                <w:szCs w:val="24"/>
              </w:rPr>
            </w:pPr>
          </w:p>
        </w:tc>
      </w:tr>
      <w:tr w:rsidR="005D64F0" w14:paraId="4FD121E4" w14:textId="77777777" w:rsidTr="00521706">
        <w:tc>
          <w:tcPr>
            <w:tcW w:w="2808" w:type="dxa"/>
            <w:vMerge/>
          </w:tcPr>
          <w:p w14:paraId="3125F68C" w14:textId="77777777" w:rsidR="005D64F0" w:rsidRDefault="005D64F0" w:rsidP="005D64F0">
            <w:pPr>
              <w:rPr>
                <w:kern w:val="2"/>
                <w:szCs w:val="24"/>
              </w:rPr>
            </w:pPr>
          </w:p>
        </w:tc>
        <w:tc>
          <w:tcPr>
            <w:tcW w:w="3240" w:type="dxa"/>
          </w:tcPr>
          <w:p w14:paraId="1870213E" w14:textId="77777777" w:rsidR="005D64F0" w:rsidRDefault="005D64F0" w:rsidP="005D64F0">
            <w:pPr>
              <w:rPr>
                <w:kern w:val="2"/>
                <w:szCs w:val="24"/>
              </w:rPr>
            </w:pPr>
            <w:r>
              <w:rPr>
                <w:kern w:val="2"/>
                <w:szCs w:val="24"/>
              </w:rPr>
              <w:t>1.1.4. PVM mokėtojo kodas</w:t>
            </w:r>
          </w:p>
        </w:tc>
        <w:tc>
          <w:tcPr>
            <w:tcW w:w="3510" w:type="dxa"/>
          </w:tcPr>
          <w:p w14:paraId="20B80CD6" w14:textId="284F0B5B" w:rsidR="005D64F0" w:rsidRDefault="005D64F0" w:rsidP="00971DD3">
            <w:pPr>
              <w:rPr>
                <w:kern w:val="2"/>
                <w:szCs w:val="24"/>
              </w:rPr>
            </w:pPr>
          </w:p>
        </w:tc>
      </w:tr>
      <w:tr w:rsidR="005D64F0" w14:paraId="2D1587BD" w14:textId="77777777" w:rsidTr="00521706">
        <w:tc>
          <w:tcPr>
            <w:tcW w:w="2808" w:type="dxa"/>
            <w:vMerge/>
          </w:tcPr>
          <w:p w14:paraId="250E11DB" w14:textId="77777777" w:rsidR="005D64F0" w:rsidRDefault="005D64F0" w:rsidP="005D64F0">
            <w:pPr>
              <w:rPr>
                <w:kern w:val="2"/>
                <w:szCs w:val="24"/>
              </w:rPr>
            </w:pPr>
          </w:p>
        </w:tc>
        <w:tc>
          <w:tcPr>
            <w:tcW w:w="3240" w:type="dxa"/>
          </w:tcPr>
          <w:p w14:paraId="27CFB2DC" w14:textId="77777777" w:rsidR="005D64F0" w:rsidRDefault="005D64F0" w:rsidP="005D64F0">
            <w:pPr>
              <w:rPr>
                <w:kern w:val="2"/>
                <w:szCs w:val="24"/>
              </w:rPr>
            </w:pPr>
            <w:r>
              <w:rPr>
                <w:kern w:val="2"/>
                <w:szCs w:val="24"/>
              </w:rPr>
              <w:t>1.1.5. Atsiskaitomoji sąskaita</w:t>
            </w:r>
          </w:p>
        </w:tc>
        <w:tc>
          <w:tcPr>
            <w:tcW w:w="3510" w:type="dxa"/>
          </w:tcPr>
          <w:p w14:paraId="660D7384" w14:textId="7B737C7E" w:rsidR="005D64F0" w:rsidRDefault="005D64F0" w:rsidP="00971DD3">
            <w:pPr>
              <w:rPr>
                <w:kern w:val="2"/>
                <w:szCs w:val="24"/>
              </w:rPr>
            </w:pPr>
          </w:p>
        </w:tc>
      </w:tr>
      <w:tr w:rsidR="005D64F0" w14:paraId="4453FCD3" w14:textId="77777777" w:rsidTr="00521706">
        <w:tc>
          <w:tcPr>
            <w:tcW w:w="2808" w:type="dxa"/>
            <w:vMerge/>
          </w:tcPr>
          <w:p w14:paraId="2E053002" w14:textId="77777777" w:rsidR="005D64F0" w:rsidRDefault="005D64F0" w:rsidP="005D64F0">
            <w:pPr>
              <w:rPr>
                <w:kern w:val="2"/>
                <w:szCs w:val="24"/>
              </w:rPr>
            </w:pPr>
          </w:p>
        </w:tc>
        <w:tc>
          <w:tcPr>
            <w:tcW w:w="3240" w:type="dxa"/>
          </w:tcPr>
          <w:p w14:paraId="180F881B" w14:textId="77777777" w:rsidR="005D64F0" w:rsidRDefault="005D64F0" w:rsidP="005D64F0">
            <w:pPr>
              <w:rPr>
                <w:kern w:val="2"/>
                <w:szCs w:val="24"/>
              </w:rPr>
            </w:pPr>
            <w:r>
              <w:rPr>
                <w:kern w:val="2"/>
                <w:szCs w:val="24"/>
              </w:rPr>
              <w:t>1.1.6. Bankas, banko kodas</w:t>
            </w:r>
          </w:p>
        </w:tc>
        <w:tc>
          <w:tcPr>
            <w:tcW w:w="3510" w:type="dxa"/>
          </w:tcPr>
          <w:p w14:paraId="26E5434F" w14:textId="187BF732" w:rsidR="005D64F0" w:rsidRDefault="005D64F0" w:rsidP="00971DD3">
            <w:pPr>
              <w:rPr>
                <w:kern w:val="2"/>
                <w:szCs w:val="24"/>
              </w:rPr>
            </w:pPr>
          </w:p>
        </w:tc>
      </w:tr>
      <w:tr w:rsidR="005D64F0" w14:paraId="2A5EAE99" w14:textId="77777777" w:rsidTr="00521706">
        <w:tc>
          <w:tcPr>
            <w:tcW w:w="2808" w:type="dxa"/>
            <w:vMerge/>
          </w:tcPr>
          <w:p w14:paraId="6516FD4C" w14:textId="77777777" w:rsidR="005D64F0" w:rsidRDefault="005D64F0" w:rsidP="005D64F0">
            <w:pPr>
              <w:rPr>
                <w:kern w:val="2"/>
                <w:szCs w:val="24"/>
              </w:rPr>
            </w:pPr>
          </w:p>
        </w:tc>
        <w:tc>
          <w:tcPr>
            <w:tcW w:w="3240" w:type="dxa"/>
          </w:tcPr>
          <w:p w14:paraId="3E0033DC" w14:textId="77777777" w:rsidR="005D64F0" w:rsidRDefault="005D64F0" w:rsidP="005D64F0">
            <w:pPr>
              <w:rPr>
                <w:kern w:val="2"/>
                <w:szCs w:val="24"/>
              </w:rPr>
            </w:pPr>
            <w:r>
              <w:rPr>
                <w:kern w:val="2"/>
                <w:szCs w:val="24"/>
              </w:rPr>
              <w:t>1.1.7. Telefonas</w:t>
            </w:r>
          </w:p>
        </w:tc>
        <w:tc>
          <w:tcPr>
            <w:tcW w:w="3510" w:type="dxa"/>
          </w:tcPr>
          <w:p w14:paraId="28D2644D" w14:textId="66C6F1BC" w:rsidR="005D64F0" w:rsidRDefault="005D64F0" w:rsidP="00971DD3">
            <w:pPr>
              <w:rPr>
                <w:kern w:val="2"/>
                <w:szCs w:val="24"/>
              </w:rPr>
            </w:pPr>
          </w:p>
        </w:tc>
      </w:tr>
      <w:tr w:rsidR="005D64F0" w14:paraId="06559521" w14:textId="77777777" w:rsidTr="00521706">
        <w:tc>
          <w:tcPr>
            <w:tcW w:w="2808" w:type="dxa"/>
            <w:vMerge/>
          </w:tcPr>
          <w:p w14:paraId="0D5CE825" w14:textId="77777777" w:rsidR="005D64F0" w:rsidRDefault="005D64F0" w:rsidP="005D64F0">
            <w:pPr>
              <w:rPr>
                <w:kern w:val="2"/>
                <w:szCs w:val="24"/>
              </w:rPr>
            </w:pPr>
          </w:p>
        </w:tc>
        <w:tc>
          <w:tcPr>
            <w:tcW w:w="3240" w:type="dxa"/>
          </w:tcPr>
          <w:p w14:paraId="40428EA3" w14:textId="77777777" w:rsidR="005D64F0" w:rsidRDefault="005D64F0" w:rsidP="005D64F0">
            <w:pPr>
              <w:rPr>
                <w:kern w:val="2"/>
                <w:szCs w:val="24"/>
              </w:rPr>
            </w:pPr>
            <w:r>
              <w:rPr>
                <w:kern w:val="2"/>
                <w:szCs w:val="24"/>
              </w:rPr>
              <w:t>1.1.8. El. paštas</w:t>
            </w:r>
          </w:p>
        </w:tc>
        <w:tc>
          <w:tcPr>
            <w:tcW w:w="3510" w:type="dxa"/>
          </w:tcPr>
          <w:p w14:paraId="5466C9B9" w14:textId="79349874" w:rsidR="005D64F0" w:rsidRDefault="005D64F0" w:rsidP="00971DD3">
            <w:pPr>
              <w:rPr>
                <w:kern w:val="2"/>
                <w:szCs w:val="24"/>
              </w:rPr>
            </w:pPr>
          </w:p>
        </w:tc>
      </w:tr>
      <w:tr w:rsidR="005D64F0" w14:paraId="6161751A" w14:textId="77777777" w:rsidTr="00521706">
        <w:tc>
          <w:tcPr>
            <w:tcW w:w="2808" w:type="dxa"/>
            <w:vMerge/>
          </w:tcPr>
          <w:p w14:paraId="1C46BB14" w14:textId="77777777" w:rsidR="005D64F0" w:rsidRDefault="005D64F0" w:rsidP="005D64F0">
            <w:pPr>
              <w:rPr>
                <w:kern w:val="2"/>
                <w:szCs w:val="24"/>
              </w:rPr>
            </w:pPr>
          </w:p>
        </w:tc>
        <w:tc>
          <w:tcPr>
            <w:tcW w:w="3240" w:type="dxa"/>
          </w:tcPr>
          <w:p w14:paraId="6083A88F" w14:textId="77777777" w:rsidR="005D64F0" w:rsidRDefault="005D64F0" w:rsidP="005D64F0">
            <w:pPr>
              <w:rPr>
                <w:kern w:val="2"/>
                <w:szCs w:val="24"/>
              </w:rPr>
            </w:pPr>
            <w:r>
              <w:rPr>
                <w:kern w:val="2"/>
                <w:szCs w:val="24"/>
              </w:rPr>
              <w:t>1.1.9. Šalies atstovas</w:t>
            </w:r>
          </w:p>
        </w:tc>
        <w:tc>
          <w:tcPr>
            <w:tcW w:w="3510" w:type="dxa"/>
          </w:tcPr>
          <w:p w14:paraId="35E65BED" w14:textId="71C98E34" w:rsidR="005D64F0" w:rsidRDefault="005D64F0" w:rsidP="00971DD3">
            <w:pPr>
              <w:rPr>
                <w:kern w:val="2"/>
                <w:szCs w:val="24"/>
              </w:rPr>
            </w:pPr>
          </w:p>
        </w:tc>
      </w:tr>
      <w:tr w:rsidR="005D64F0" w14:paraId="3C344199" w14:textId="77777777" w:rsidTr="00521706">
        <w:tc>
          <w:tcPr>
            <w:tcW w:w="2808" w:type="dxa"/>
            <w:vMerge/>
          </w:tcPr>
          <w:p w14:paraId="72D656C3" w14:textId="77777777" w:rsidR="005D64F0" w:rsidRDefault="005D64F0" w:rsidP="005D64F0">
            <w:pPr>
              <w:rPr>
                <w:kern w:val="2"/>
                <w:szCs w:val="24"/>
              </w:rPr>
            </w:pPr>
          </w:p>
        </w:tc>
        <w:tc>
          <w:tcPr>
            <w:tcW w:w="3240" w:type="dxa"/>
          </w:tcPr>
          <w:p w14:paraId="23CB5B65" w14:textId="77777777" w:rsidR="005D64F0" w:rsidRDefault="005D64F0" w:rsidP="005D64F0">
            <w:pPr>
              <w:rPr>
                <w:kern w:val="2"/>
                <w:szCs w:val="24"/>
              </w:rPr>
            </w:pPr>
            <w:r>
              <w:rPr>
                <w:kern w:val="2"/>
                <w:szCs w:val="24"/>
              </w:rPr>
              <w:t>1.1.10. Atstovavimo pagrindas</w:t>
            </w:r>
          </w:p>
        </w:tc>
        <w:tc>
          <w:tcPr>
            <w:tcW w:w="3510" w:type="dxa"/>
          </w:tcPr>
          <w:p w14:paraId="4B7E028A" w14:textId="5C6148AA" w:rsidR="005D64F0" w:rsidRDefault="005D64F0" w:rsidP="00971DD3">
            <w:pPr>
              <w:rPr>
                <w:kern w:val="2"/>
                <w:szCs w:val="24"/>
              </w:rPr>
            </w:pPr>
          </w:p>
        </w:tc>
      </w:tr>
      <w:tr w:rsidR="005D64F0" w14:paraId="0F88F803" w14:textId="77777777" w:rsidTr="00521706">
        <w:tc>
          <w:tcPr>
            <w:tcW w:w="2808" w:type="dxa"/>
            <w:vMerge w:val="restart"/>
          </w:tcPr>
          <w:p w14:paraId="3BC55FC7" w14:textId="77777777" w:rsidR="005D64F0" w:rsidRDefault="005D64F0" w:rsidP="00521706">
            <w:pPr>
              <w:rPr>
                <w:b/>
                <w:kern w:val="2"/>
                <w:szCs w:val="24"/>
              </w:rPr>
            </w:pPr>
          </w:p>
          <w:p w14:paraId="1DF81CED" w14:textId="77777777" w:rsidR="005D64F0" w:rsidRDefault="005D64F0" w:rsidP="00521706">
            <w:pPr>
              <w:rPr>
                <w:b/>
                <w:kern w:val="2"/>
                <w:szCs w:val="24"/>
              </w:rPr>
            </w:pPr>
          </w:p>
          <w:p w14:paraId="527A7C73" w14:textId="77777777" w:rsidR="005D64F0" w:rsidRDefault="005D64F0" w:rsidP="00521706">
            <w:pPr>
              <w:rPr>
                <w:b/>
                <w:kern w:val="2"/>
                <w:szCs w:val="24"/>
              </w:rPr>
            </w:pPr>
          </w:p>
          <w:p w14:paraId="40052523" w14:textId="77777777" w:rsidR="005D64F0" w:rsidRDefault="005D64F0" w:rsidP="00521706">
            <w:pPr>
              <w:rPr>
                <w:b/>
                <w:kern w:val="2"/>
                <w:szCs w:val="24"/>
              </w:rPr>
            </w:pPr>
            <w:r>
              <w:rPr>
                <w:b/>
                <w:kern w:val="2"/>
                <w:szCs w:val="24"/>
              </w:rPr>
              <w:t>1.2. Tiekėjas</w:t>
            </w:r>
          </w:p>
          <w:p w14:paraId="206E95FF" w14:textId="77777777" w:rsidR="005D64F0" w:rsidRDefault="005D64F0" w:rsidP="00521706">
            <w:pPr>
              <w:rPr>
                <w:color w:val="4472C4"/>
                <w:kern w:val="2"/>
                <w:szCs w:val="24"/>
              </w:rPr>
            </w:pPr>
            <w:r>
              <w:rPr>
                <w:color w:val="4472C4"/>
                <w:kern w:val="2"/>
                <w:szCs w:val="24"/>
              </w:rPr>
              <w:t>(jei Tiekėjas yra fizinis asmuo, skiltys atitinkamai pakoreguojamos.</w:t>
            </w:r>
          </w:p>
          <w:p w14:paraId="4D7D08CA" w14:textId="77777777" w:rsidR="005D64F0" w:rsidRDefault="005D64F0" w:rsidP="00521706">
            <w:pPr>
              <w:rPr>
                <w:color w:val="4472C4"/>
                <w:kern w:val="2"/>
                <w:szCs w:val="24"/>
              </w:rPr>
            </w:pPr>
            <w:r>
              <w:rPr>
                <w:color w:val="4472C4"/>
                <w:kern w:val="2"/>
                <w:szCs w:val="24"/>
              </w:rPr>
              <w:t>Jei Tiekėjas yra tiekėjų grupė, skiltys pildomos įterpiant kiekvieno grupės nario informaciją)</w:t>
            </w:r>
          </w:p>
          <w:p w14:paraId="50C70D37" w14:textId="77777777" w:rsidR="005D64F0" w:rsidRDefault="005D64F0" w:rsidP="00521706">
            <w:pPr>
              <w:rPr>
                <w:b/>
                <w:kern w:val="2"/>
                <w:szCs w:val="24"/>
              </w:rPr>
            </w:pPr>
          </w:p>
        </w:tc>
        <w:tc>
          <w:tcPr>
            <w:tcW w:w="3240" w:type="dxa"/>
          </w:tcPr>
          <w:p w14:paraId="7F52DD07" w14:textId="77777777" w:rsidR="005D64F0" w:rsidRDefault="005D64F0" w:rsidP="00521706">
            <w:pPr>
              <w:rPr>
                <w:kern w:val="2"/>
                <w:szCs w:val="24"/>
              </w:rPr>
            </w:pPr>
            <w:r>
              <w:rPr>
                <w:kern w:val="2"/>
                <w:szCs w:val="24"/>
              </w:rPr>
              <w:t>1.2.1. Pavadinimas</w:t>
            </w:r>
          </w:p>
        </w:tc>
        <w:tc>
          <w:tcPr>
            <w:tcW w:w="3510" w:type="dxa"/>
          </w:tcPr>
          <w:p w14:paraId="28F664E2" w14:textId="77777777" w:rsidR="005D64F0" w:rsidRDefault="005D64F0" w:rsidP="00521706">
            <w:pPr>
              <w:jc w:val="center"/>
              <w:rPr>
                <w:kern w:val="2"/>
                <w:szCs w:val="24"/>
              </w:rPr>
            </w:pPr>
          </w:p>
        </w:tc>
      </w:tr>
      <w:tr w:rsidR="005D64F0" w14:paraId="1E853D4D" w14:textId="77777777" w:rsidTr="00521706">
        <w:tc>
          <w:tcPr>
            <w:tcW w:w="2808" w:type="dxa"/>
            <w:vMerge/>
          </w:tcPr>
          <w:p w14:paraId="149F50A0" w14:textId="77777777" w:rsidR="005D64F0" w:rsidRDefault="005D64F0" w:rsidP="00521706">
            <w:pPr>
              <w:rPr>
                <w:b/>
                <w:kern w:val="2"/>
                <w:szCs w:val="24"/>
              </w:rPr>
            </w:pPr>
          </w:p>
        </w:tc>
        <w:tc>
          <w:tcPr>
            <w:tcW w:w="3240" w:type="dxa"/>
          </w:tcPr>
          <w:p w14:paraId="3EE4D32E" w14:textId="77777777" w:rsidR="005D64F0" w:rsidRDefault="005D64F0" w:rsidP="00521706">
            <w:pPr>
              <w:rPr>
                <w:kern w:val="2"/>
                <w:szCs w:val="24"/>
              </w:rPr>
            </w:pPr>
            <w:r>
              <w:rPr>
                <w:kern w:val="2"/>
                <w:szCs w:val="24"/>
              </w:rPr>
              <w:t>1.2.2. Juridinio asmens kodas</w:t>
            </w:r>
          </w:p>
        </w:tc>
        <w:tc>
          <w:tcPr>
            <w:tcW w:w="3510" w:type="dxa"/>
          </w:tcPr>
          <w:p w14:paraId="6B86695E" w14:textId="77777777" w:rsidR="005D64F0" w:rsidRDefault="005D64F0" w:rsidP="00521706">
            <w:pPr>
              <w:jc w:val="center"/>
              <w:rPr>
                <w:kern w:val="2"/>
                <w:szCs w:val="24"/>
              </w:rPr>
            </w:pPr>
          </w:p>
        </w:tc>
      </w:tr>
      <w:tr w:rsidR="005D64F0" w14:paraId="5DDD28F8" w14:textId="77777777" w:rsidTr="00521706">
        <w:tc>
          <w:tcPr>
            <w:tcW w:w="2808" w:type="dxa"/>
            <w:vMerge/>
          </w:tcPr>
          <w:p w14:paraId="788D7A14" w14:textId="77777777" w:rsidR="005D64F0" w:rsidRDefault="005D64F0" w:rsidP="00521706">
            <w:pPr>
              <w:rPr>
                <w:b/>
                <w:kern w:val="2"/>
                <w:szCs w:val="24"/>
              </w:rPr>
            </w:pPr>
          </w:p>
        </w:tc>
        <w:tc>
          <w:tcPr>
            <w:tcW w:w="3240" w:type="dxa"/>
          </w:tcPr>
          <w:p w14:paraId="66913990" w14:textId="77777777" w:rsidR="005D64F0" w:rsidRDefault="005D64F0" w:rsidP="00521706">
            <w:pPr>
              <w:rPr>
                <w:kern w:val="2"/>
                <w:szCs w:val="24"/>
              </w:rPr>
            </w:pPr>
            <w:r>
              <w:rPr>
                <w:kern w:val="2"/>
                <w:szCs w:val="24"/>
              </w:rPr>
              <w:t>1.2.3. Adresas</w:t>
            </w:r>
          </w:p>
        </w:tc>
        <w:tc>
          <w:tcPr>
            <w:tcW w:w="3510" w:type="dxa"/>
          </w:tcPr>
          <w:p w14:paraId="6C5A4385" w14:textId="77777777" w:rsidR="005D64F0" w:rsidRDefault="005D64F0" w:rsidP="00521706">
            <w:pPr>
              <w:jc w:val="center"/>
              <w:rPr>
                <w:kern w:val="2"/>
                <w:szCs w:val="24"/>
              </w:rPr>
            </w:pPr>
          </w:p>
        </w:tc>
      </w:tr>
      <w:tr w:rsidR="005D64F0" w14:paraId="5D4AAC19" w14:textId="77777777" w:rsidTr="00521706">
        <w:tc>
          <w:tcPr>
            <w:tcW w:w="2808" w:type="dxa"/>
            <w:vMerge/>
          </w:tcPr>
          <w:p w14:paraId="0879A26A" w14:textId="77777777" w:rsidR="005D64F0" w:rsidRDefault="005D64F0" w:rsidP="00521706">
            <w:pPr>
              <w:rPr>
                <w:b/>
                <w:kern w:val="2"/>
                <w:szCs w:val="24"/>
              </w:rPr>
            </w:pPr>
          </w:p>
        </w:tc>
        <w:tc>
          <w:tcPr>
            <w:tcW w:w="3240" w:type="dxa"/>
          </w:tcPr>
          <w:p w14:paraId="3D587AB3" w14:textId="77777777" w:rsidR="005D64F0" w:rsidRDefault="005D64F0" w:rsidP="00521706">
            <w:pPr>
              <w:rPr>
                <w:kern w:val="2"/>
                <w:szCs w:val="24"/>
              </w:rPr>
            </w:pPr>
            <w:r>
              <w:rPr>
                <w:kern w:val="2"/>
                <w:szCs w:val="24"/>
              </w:rPr>
              <w:t>1.2.4. PVM mokėtojo kodas</w:t>
            </w:r>
          </w:p>
        </w:tc>
        <w:tc>
          <w:tcPr>
            <w:tcW w:w="3510" w:type="dxa"/>
          </w:tcPr>
          <w:p w14:paraId="0667F5BB" w14:textId="77777777" w:rsidR="005D64F0" w:rsidRDefault="005D64F0" w:rsidP="00521706">
            <w:pPr>
              <w:jc w:val="center"/>
              <w:rPr>
                <w:kern w:val="2"/>
                <w:szCs w:val="24"/>
              </w:rPr>
            </w:pPr>
          </w:p>
        </w:tc>
      </w:tr>
      <w:tr w:rsidR="005D64F0" w14:paraId="42F60DF1" w14:textId="77777777" w:rsidTr="00521706">
        <w:tc>
          <w:tcPr>
            <w:tcW w:w="2808" w:type="dxa"/>
            <w:vMerge/>
          </w:tcPr>
          <w:p w14:paraId="14B91885" w14:textId="77777777" w:rsidR="005D64F0" w:rsidRDefault="005D64F0" w:rsidP="00521706">
            <w:pPr>
              <w:rPr>
                <w:b/>
                <w:kern w:val="2"/>
                <w:szCs w:val="24"/>
              </w:rPr>
            </w:pPr>
          </w:p>
        </w:tc>
        <w:tc>
          <w:tcPr>
            <w:tcW w:w="3240" w:type="dxa"/>
          </w:tcPr>
          <w:p w14:paraId="1BEE6D33" w14:textId="77777777" w:rsidR="005D64F0" w:rsidRDefault="005D64F0" w:rsidP="00521706">
            <w:pPr>
              <w:rPr>
                <w:kern w:val="2"/>
                <w:szCs w:val="24"/>
              </w:rPr>
            </w:pPr>
            <w:r>
              <w:rPr>
                <w:kern w:val="2"/>
                <w:szCs w:val="24"/>
              </w:rPr>
              <w:t>1.2.5. Atsiskaitomoji sąskaita</w:t>
            </w:r>
          </w:p>
        </w:tc>
        <w:tc>
          <w:tcPr>
            <w:tcW w:w="3510" w:type="dxa"/>
          </w:tcPr>
          <w:p w14:paraId="24E010ED" w14:textId="77777777" w:rsidR="005D64F0" w:rsidRDefault="005D64F0" w:rsidP="00521706">
            <w:pPr>
              <w:jc w:val="center"/>
              <w:rPr>
                <w:kern w:val="2"/>
                <w:szCs w:val="24"/>
              </w:rPr>
            </w:pPr>
          </w:p>
        </w:tc>
      </w:tr>
      <w:tr w:rsidR="005D64F0" w14:paraId="7F89E4D0" w14:textId="77777777" w:rsidTr="00521706">
        <w:tc>
          <w:tcPr>
            <w:tcW w:w="2808" w:type="dxa"/>
            <w:vMerge/>
          </w:tcPr>
          <w:p w14:paraId="7481B914" w14:textId="77777777" w:rsidR="005D64F0" w:rsidRDefault="005D64F0" w:rsidP="00521706">
            <w:pPr>
              <w:rPr>
                <w:b/>
                <w:kern w:val="2"/>
                <w:szCs w:val="24"/>
              </w:rPr>
            </w:pPr>
          </w:p>
        </w:tc>
        <w:tc>
          <w:tcPr>
            <w:tcW w:w="3240" w:type="dxa"/>
          </w:tcPr>
          <w:p w14:paraId="2FA62F00" w14:textId="77777777" w:rsidR="005D64F0" w:rsidRDefault="005D64F0" w:rsidP="00521706">
            <w:pPr>
              <w:rPr>
                <w:kern w:val="2"/>
                <w:szCs w:val="24"/>
              </w:rPr>
            </w:pPr>
            <w:r>
              <w:rPr>
                <w:kern w:val="2"/>
                <w:szCs w:val="24"/>
              </w:rPr>
              <w:t>1.2.6. Bankas, banko kodas</w:t>
            </w:r>
          </w:p>
        </w:tc>
        <w:tc>
          <w:tcPr>
            <w:tcW w:w="3510" w:type="dxa"/>
          </w:tcPr>
          <w:p w14:paraId="1565DADC" w14:textId="77777777" w:rsidR="005D64F0" w:rsidRDefault="005D64F0" w:rsidP="00521706">
            <w:pPr>
              <w:jc w:val="center"/>
              <w:rPr>
                <w:kern w:val="2"/>
                <w:szCs w:val="24"/>
              </w:rPr>
            </w:pPr>
          </w:p>
        </w:tc>
      </w:tr>
      <w:tr w:rsidR="005D64F0" w14:paraId="262FCC65" w14:textId="77777777" w:rsidTr="00521706">
        <w:tc>
          <w:tcPr>
            <w:tcW w:w="2808" w:type="dxa"/>
            <w:vMerge/>
          </w:tcPr>
          <w:p w14:paraId="681BF6EC" w14:textId="77777777" w:rsidR="005D64F0" w:rsidRDefault="005D64F0" w:rsidP="00521706">
            <w:pPr>
              <w:rPr>
                <w:b/>
                <w:kern w:val="2"/>
                <w:szCs w:val="24"/>
              </w:rPr>
            </w:pPr>
          </w:p>
        </w:tc>
        <w:tc>
          <w:tcPr>
            <w:tcW w:w="3240" w:type="dxa"/>
          </w:tcPr>
          <w:p w14:paraId="13DCA337" w14:textId="77777777" w:rsidR="005D64F0" w:rsidRDefault="005D64F0" w:rsidP="00521706">
            <w:pPr>
              <w:rPr>
                <w:kern w:val="2"/>
                <w:szCs w:val="24"/>
              </w:rPr>
            </w:pPr>
            <w:r>
              <w:rPr>
                <w:kern w:val="2"/>
                <w:szCs w:val="24"/>
              </w:rPr>
              <w:t>1.2.7. Telefonas</w:t>
            </w:r>
          </w:p>
        </w:tc>
        <w:tc>
          <w:tcPr>
            <w:tcW w:w="3510" w:type="dxa"/>
          </w:tcPr>
          <w:p w14:paraId="126E228A" w14:textId="77777777" w:rsidR="005D64F0" w:rsidRDefault="005D64F0" w:rsidP="00521706">
            <w:pPr>
              <w:jc w:val="center"/>
              <w:rPr>
                <w:kern w:val="2"/>
                <w:szCs w:val="24"/>
              </w:rPr>
            </w:pPr>
          </w:p>
        </w:tc>
      </w:tr>
      <w:tr w:rsidR="005D64F0" w14:paraId="3004AFB7" w14:textId="77777777" w:rsidTr="00521706">
        <w:tc>
          <w:tcPr>
            <w:tcW w:w="2808" w:type="dxa"/>
            <w:vMerge/>
          </w:tcPr>
          <w:p w14:paraId="12C10461" w14:textId="77777777" w:rsidR="005D64F0" w:rsidRDefault="005D64F0" w:rsidP="00521706">
            <w:pPr>
              <w:rPr>
                <w:b/>
                <w:kern w:val="2"/>
                <w:szCs w:val="24"/>
              </w:rPr>
            </w:pPr>
          </w:p>
        </w:tc>
        <w:tc>
          <w:tcPr>
            <w:tcW w:w="3240" w:type="dxa"/>
          </w:tcPr>
          <w:p w14:paraId="11D1ADDF" w14:textId="77777777" w:rsidR="005D64F0" w:rsidRDefault="005D64F0" w:rsidP="00521706">
            <w:pPr>
              <w:rPr>
                <w:kern w:val="2"/>
                <w:szCs w:val="24"/>
              </w:rPr>
            </w:pPr>
            <w:r>
              <w:rPr>
                <w:kern w:val="2"/>
                <w:szCs w:val="24"/>
              </w:rPr>
              <w:t>1.2.8. El. paštas</w:t>
            </w:r>
          </w:p>
        </w:tc>
        <w:tc>
          <w:tcPr>
            <w:tcW w:w="3510" w:type="dxa"/>
          </w:tcPr>
          <w:p w14:paraId="3407F311" w14:textId="77777777" w:rsidR="005D64F0" w:rsidRDefault="005D64F0" w:rsidP="00521706">
            <w:pPr>
              <w:jc w:val="center"/>
              <w:rPr>
                <w:kern w:val="2"/>
                <w:szCs w:val="24"/>
              </w:rPr>
            </w:pPr>
          </w:p>
        </w:tc>
      </w:tr>
      <w:tr w:rsidR="005D64F0" w14:paraId="26E07440" w14:textId="77777777" w:rsidTr="00521706">
        <w:tc>
          <w:tcPr>
            <w:tcW w:w="2808" w:type="dxa"/>
            <w:vMerge/>
          </w:tcPr>
          <w:p w14:paraId="3ED5BF78" w14:textId="77777777" w:rsidR="005D64F0" w:rsidRDefault="005D64F0" w:rsidP="00521706">
            <w:pPr>
              <w:rPr>
                <w:b/>
                <w:kern w:val="2"/>
                <w:szCs w:val="24"/>
              </w:rPr>
            </w:pPr>
          </w:p>
        </w:tc>
        <w:tc>
          <w:tcPr>
            <w:tcW w:w="3240" w:type="dxa"/>
          </w:tcPr>
          <w:p w14:paraId="291F3D14" w14:textId="77777777" w:rsidR="005D64F0" w:rsidRDefault="005D64F0" w:rsidP="00521706">
            <w:pPr>
              <w:rPr>
                <w:kern w:val="2"/>
                <w:szCs w:val="24"/>
              </w:rPr>
            </w:pPr>
            <w:r>
              <w:rPr>
                <w:kern w:val="2"/>
                <w:szCs w:val="24"/>
              </w:rPr>
              <w:t>1.2.9. Šalies atstovas</w:t>
            </w:r>
          </w:p>
        </w:tc>
        <w:tc>
          <w:tcPr>
            <w:tcW w:w="3510" w:type="dxa"/>
          </w:tcPr>
          <w:p w14:paraId="2E7703FB" w14:textId="77777777" w:rsidR="005D64F0" w:rsidRDefault="005D64F0" w:rsidP="00521706">
            <w:pPr>
              <w:jc w:val="center"/>
              <w:rPr>
                <w:kern w:val="2"/>
                <w:szCs w:val="24"/>
              </w:rPr>
            </w:pPr>
          </w:p>
        </w:tc>
      </w:tr>
      <w:tr w:rsidR="005D64F0" w14:paraId="226B44AA" w14:textId="77777777" w:rsidTr="00521706">
        <w:tc>
          <w:tcPr>
            <w:tcW w:w="2808" w:type="dxa"/>
            <w:vMerge/>
          </w:tcPr>
          <w:p w14:paraId="0BD87A58" w14:textId="77777777" w:rsidR="005D64F0" w:rsidRDefault="005D64F0" w:rsidP="00521706">
            <w:pPr>
              <w:rPr>
                <w:b/>
                <w:kern w:val="2"/>
                <w:szCs w:val="24"/>
              </w:rPr>
            </w:pPr>
          </w:p>
        </w:tc>
        <w:tc>
          <w:tcPr>
            <w:tcW w:w="3240" w:type="dxa"/>
          </w:tcPr>
          <w:p w14:paraId="0ADA3333" w14:textId="77777777" w:rsidR="005D64F0" w:rsidRDefault="005D64F0" w:rsidP="00521706">
            <w:pPr>
              <w:rPr>
                <w:kern w:val="2"/>
                <w:szCs w:val="24"/>
              </w:rPr>
            </w:pPr>
            <w:r>
              <w:rPr>
                <w:kern w:val="2"/>
                <w:szCs w:val="24"/>
              </w:rPr>
              <w:t>1.2.10. Atstovavimo pagrindas</w:t>
            </w:r>
          </w:p>
        </w:tc>
        <w:tc>
          <w:tcPr>
            <w:tcW w:w="3510" w:type="dxa"/>
          </w:tcPr>
          <w:p w14:paraId="6FEAEBF7" w14:textId="77777777" w:rsidR="005D64F0" w:rsidRDefault="005D64F0" w:rsidP="00521706">
            <w:pPr>
              <w:jc w:val="center"/>
              <w:rPr>
                <w:kern w:val="2"/>
                <w:szCs w:val="24"/>
              </w:rPr>
            </w:pPr>
          </w:p>
        </w:tc>
      </w:tr>
    </w:tbl>
    <w:p w14:paraId="0835F0D3" w14:textId="77777777" w:rsidR="005D64F0" w:rsidRDefault="005D64F0" w:rsidP="005D64F0">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8"/>
        <w:gridCol w:w="11"/>
        <w:gridCol w:w="2106"/>
        <w:gridCol w:w="5460"/>
      </w:tblGrid>
      <w:tr w:rsidR="005D64F0" w14:paraId="6065BA3D" w14:textId="77777777" w:rsidTr="00521706">
        <w:trPr>
          <w:trHeight w:val="300"/>
        </w:trPr>
        <w:tc>
          <w:tcPr>
            <w:tcW w:w="9535" w:type="dxa"/>
            <w:gridSpan w:val="4"/>
          </w:tcPr>
          <w:p w14:paraId="18647192" w14:textId="77777777" w:rsidR="005D64F0" w:rsidRDefault="005D64F0" w:rsidP="00521706">
            <w:pPr>
              <w:jc w:val="center"/>
              <w:rPr>
                <w:b/>
                <w:kern w:val="2"/>
                <w:szCs w:val="24"/>
              </w:rPr>
            </w:pPr>
            <w:r>
              <w:rPr>
                <w:b/>
                <w:kern w:val="2"/>
                <w:szCs w:val="24"/>
              </w:rPr>
              <w:t>2. ATSAKINGI ASMENYS</w:t>
            </w:r>
          </w:p>
        </w:tc>
      </w:tr>
      <w:tr w:rsidR="005D64F0" w14:paraId="2E83E618" w14:textId="77777777" w:rsidTr="00521706">
        <w:trPr>
          <w:trHeight w:val="300"/>
        </w:trPr>
        <w:tc>
          <w:tcPr>
            <w:tcW w:w="3094" w:type="dxa"/>
            <w:gridSpan w:val="2"/>
          </w:tcPr>
          <w:p w14:paraId="39A6ABF3" w14:textId="77777777" w:rsidR="005D64F0" w:rsidRDefault="005D64F0" w:rsidP="00521706">
            <w:pPr>
              <w:rPr>
                <w:b/>
                <w:kern w:val="2"/>
                <w:szCs w:val="24"/>
              </w:rPr>
            </w:pPr>
            <w:r>
              <w:rPr>
                <w:b/>
                <w:kern w:val="2"/>
                <w:szCs w:val="24"/>
              </w:rPr>
              <w:t xml:space="preserve">2.1. Pirkėjo kontaktiniai asmenys, atsakingi už Sutarties vykdymą, </w:t>
            </w:r>
            <w:r>
              <w:rPr>
                <w:b/>
                <w:szCs w:val="24"/>
              </w:rPr>
              <w:t>Paslaugų</w:t>
            </w:r>
            <w:r>
              <w:rPr>
                <w:b/>
                <w:kern w:val="2"/>
                <w:szCs w:val="24"/>
              </w:rPr>
              <w:t xml:space="preserve"> priėmimą, Sąskaitų per informacinę sistemą SABIS priėmimą</w:t>
            </w:r>
          </w:p>
        </w:tc>
        <w:tc>
          <w:tcPr>
            <w:tcW w:w="6441" w:type="dxa"/>
            <w:gridSpan w:val="2"/>
          </w:tcPr>
          <w:p w14:paraId="4A1F516F" w14:textId="1B2D91A1" w:rsidR="005D64F0" w:rsidRDefault="005D64F0" w:rsidP="00200A81">
            <w:pPr>
              <w:jc w:val="both"/>
              <w:rPr>
                <w:color w:val="4472C4"/>
                <w:kern w:val="2"/>
                <w:szCs w:val="24"/>
              </w:rPr>
            </w:pPr>
          </w:p>
        </w:tc>
      </w:tr>
      <w:tr w:rsidR="005D64F0" w14:paraId="6B4EC11B" w14:textId="77777777" w:rsidTr="00521706">
        <w:trPr>
          <w:trHeight w:val="300"/>
        </w:trPr>
        <w:tc>
          <w:tcPr>
            <w:tcW w:w="3094" w:type="dxa"/>
            <w:gridSpan w:val="2"/>
          </w:tcPr>
          <w:p w14:paraId="151EE73C" w14:textId="77777777" w:rsidR="005D64F0" w:rsidRDefault="005D64F0" w:rsidP="00521706">
            <w:pPr>
              <w:rPr>
                <w:b/>
                <w:kern w:val="2"/>
                <w:szCs w:val="24"/>
              </w:rPr>
            </w:pPr>
            <w:r>
              <w:rPr>
                <w:b/>
                <w:kern w:val="2"/>
                <w:szCs w:val="24"/>
              </w:rPr>
              <w:t xml:space="preserve">2.2. Tiekėjo kontaktiniai </w:t>
            </w:r>
            <w:r>
              <w:rPr>
                <w:b/>
                <w:kern w:val="2"/>
                <w:szCs w:val="24"/>
              </w:rPr>
              <w:lastRenderedPageBreak/>
              <w:t>asmenys, atsakingi už Sutarties vykdymą</w:t>
            </w:r>
          </w:p>
        </w:tc>
        <w:tc>
          <w:tcPr>
            <w:tcW w:w="6441" w:type="dxa"/>
            <w:gridSpan w:val="2"/>
          </w:tcPr>
          <w:p w14:paraId="5D99AB55" w14:textId="77777777" w:rsidR="005D64F0" w:rsidRDefault="005D64F0" w:rsidP="00521706">
            <w:pPr>
              <w:rPr>
                <w:color w:val="4472C4"/>
                <w:kern w:val="2"/>
                <w:szCs w:val="24"/>
              </w:rPr>
            </w:pPr>
            <w:r>
              <w:rPr>
                <w:color w:val="4472C4"/>
                <w:kern w:val="2"/>
                <w:szCs w:val="24"/>
              </w:rPr>
              <w:lastRenderedPageBreak/>
              <w:t>(nurodyti padalinį / skyrių, pareigas, vardą, pavardę, tel., el. paštą)</w:t>
            </w:r>
          </w:p>
        </w:tc>
      </w:tr>
      <w:tr w:rsidR="005D64F0" w14:paraId="58E0F1DF" w14:textId="77777777" w:rsidTr="00521706">
        <w:trPr>
          <w:trHeight w:val="300"/>
        </w:trPr>
        <w:tc>
          <w:tcPr>
            <w:tcW w:w="9535" w:type="dxa"/>
            <w:gridSpan w:val="4"/>
          </w:tcPr>
          <w:p w14:paraId="475311DC" w14:textId="77777777" w:rsidR="005D64F0" w:rsidRDefault="005D64F0" w:rsidP="00521706">
            <w:pPr>
              <w:jc w:val="center"/>
              <w:rPr>
                <w:b/>
                <w:kern w:val="2"/>
                <w:szCs w:val="24"/>
              </w:rPr>
            </w:pPr>
            <w:r>
              <w:rPr>
                <w:b/>
                <w:kern w:val="2"/>
                <w:szCs w:val="24"/>
              </w:rPr>
              <w:t>3. SUTARTIES DALYKAS</w:t>
            </w:r>
          </w:p>
        </w:tc>
      </w:tr>
      <w:tr w:rsidR="005D64F0" w14:paraId="44540D6E" w14:textId="77777777" w:rsidTr="00521706">
        <w:trPr>
          <w:trHeight w:val="300"/>
        </w:trPr>
        <w:tc>
          <w:tcPr>
            <w:tcW w:w="3094" w:type="dxa"/>
            <w:gridSpan w:val="2"/>
          </w:tcPr>
          <w:p w14:paraId="48ABE6C1" w14:textId="77777777" w:rsidR="005D64F0" w:rsidRDefault="005D64F0" w:rsidP="00521706">
            <w:pPr>
              <w:rPr>
                <w:b/>
                <w:kern w:val="2"/>
                <w:szCs w:val="24"/>
              </w:rPr>
            </w:pPr>
            <w:r>
              <w:rPr>
                <w:b/>
                <w:kern w:val="2"/>
                <w:szCs w:val="24"/>
              </w:rPr>
              <w:t>3.1. Sutarties dalykas</w:t>
            </w:r>
          </w:p>
        </w:tc>
        <w:tc>
          <w:tcPr>
            <w:tcW w:w="6441" w:type="dxa"/>
            <w:gridSpan w:val="2"/>
          </w:tcPr>
          <w:p w14:paraId="75191EDD" w14:textId="617BFA17" w:rsidR="000E1FBD" w:rsidRDefault="00B74117" w:rsidP="008357CC">
            <w:pPr>
              <w:jc w:val="both"/>
              <w:rPr>
                <w:color w:val="000000"/>
                <w:kern w:val="2"/>
                <w:szCs w:val="24"/>
              </w:rPr>
            </w:pPr>
            <w:r w:rsidRPr="00B74117">
              <w:rPr>
                <w:kern w:val="2"/>
                <w:szCs w:val="24"/>
              </w:rPr>
              <w:t>Savo lėšomis, jėgomis, medžiagomis, rizika ir atsakomybe</w:t>
            </w:r>
            <w:r w:rsidR="008357CC">
              <w:rPr>
                <w:kern w:val="2"/>
                <w:szCs w:val="24"/>
              </w:rPr>
              <w:t xml:space="preserve"> ĮRENGTI</w:t>
            </w:r>
            <w:r w:rsidRPr="00B74117">
              <w:rPr>
                <w:kern w:val="2"/>
                <w:szCs w:val="24"/>
              </w:rPr>
              <w:t xml:space="preserve"> </w:t>
            </w:r>
            <w:r w:rsidR="008357CC" w:rsidRPr="008357CC">
              <w:rPr>
                <w:kern w:val="2"/>
                <w:szCs w:val="24"/>
              </w:rPr>
              <w:t>EKSPOZICIJOS PROJEKT</w:t>
            </w:r>
            <w:r w:rsidR="008357CC">
              <w:rPr>
                <w:kern w:val="2"/>
                <w:szCs w:val="24"/>
              </w:rPr>
              <w:t>Ą</w:t>
            </w:r>
            <w:r w:rsidR="008357CC" w:rsidRPr="008357CC">
              <w:rPr>
                <w:kern w:val="2"/>
                <w:szCs w:val="24"/>
              </w:rPr>
              <w:t>, INSTALIACIJ</w:t>
            </w:r>
            <w:r w:rsidR="008357CC">
              <w:rPr>
                <w:kern w:val="2"/>
                <w:szCs w:val="24"/>
              </w:rPr>
              <w:t>AS</w:t>
            </w:r>
            <w:r w:rsidR="008357CC" w:rsidRPr="008357CC">
              <w:rPr>
                <w:kern w:val="2"/>
                <w:szCs w:val="24"/>
              </w:rPr>
              <w:t xml:space="preserve"> IR JOMS REIKALINGOS ĮRANGOS ĮSIGIJIM</w:t>
            </w:r>
            <w:r w:rsidR="008357CC">
              <w:rPr>
                <w:kern w:val="2"/>
                <w:szCs w:val="24"/>
              </w:rPr>
              <w:t>Ą</w:t>
            </w:r>
            <w:r w:rsidR="008357CC" w:rsidRPr="008357CC">
              <w:rPr>
                <w:kern w:val="2"/>
                <w:szCs w:val="24"/>
              </w:rPr>
              <w:t xml:space="preserve"> IR EKSPOZICIJOS ĮRENGIM</w:t>
            </w:r>
            <w:r w:rsidR="008357CC">
              <w:rPr>
                <w:kern w:val="2"/>
                <w:szCs w:val="24"/>
              </w:rPr>
              <w:t>Ą.</w:t>
            </w:r>
          </w:p>
          <w:p w14:paraId="354768F8" w14:textId="77777777" w:rsidR="00200A81" w:rsidRDefault="00200A81" w:rsidP="00F8258D">
            <w:pPr>
              <w:jc w:val="both"/>
              <w:rPr>
                <w:color w:val="000000"/>
                <w:kern w:val="2"/>
                <w:szCs w:val="24"/>
              </w:rPr>
            </w:pPr>
          </w:p>
          <w:p w14:paraId="229604CB" w14:textId="697E5563" w:rsidR="005D64F0" w:rsidRDefault="005D64F0" w:rsidP="00F8258D">
            <w:pPr>
              <w:jc w:val="both"/>
              <w:rPr>
                <w:color w:val="000000"/>
                <w:kern w:val="2"/>
                <w:szCs w:val="24"/>
              </w:rPr>
            </w:pPr>
            <w:r>
              <w:rPr>
                <w:color w:val="000000"/>
                <w:kern w:val="2"/>
                <w:szCs w:val="24"/>
              </w:rPr>
              <w:t xml:space="preserve">Išsamus </w:t>
            </w:r>
            <w:r>
              <w:rPr>
                <w:color w:val="000000"/>
                <w:szCs w:val="24"/>
              </w:rPr>
              <w:t>Paslaugų</w:t>
            </w:r>
            <w:r>
              <w:rPr>
                <w:color w:val="000000"/>
                <w:kern w:val="2"/>
                <w:szCs w:val="24"/>
              </w:rPr>
              <w:t xml:space="preserve"> aprašymas ir kiti reikalavimai teikiamoms </w:t>
            </w:r>
            <w:r>
              <w:rPr>
                <w:color w:val="000000"/>
                <w:szCs w:val="24"/>
              </w:rPr>
              <w:t>Paslaugoms</w:t>
            </w:r>
            <w:r>
              <w:rPr>
                <w:color w:val="000000"/>
                <w:kern w:val="2"/>
                <w:szCs w:val="24"/>
              </w:rPr>
              <w:t xml:space="preserve"> nustatyti Sutarties </w:t>
            </w:r>
            <w:r w:rsidRPr="004B49D8">
              <w:rPr>
                <w:color w:val="000000"/>
                <w:kern w:val="2"/>
                <w:szCs w:val="24"/>
              </w:rPr>
              <w:t xml:space="preserve">priede Nr. </w:t>
            </w:r>
            <w:r w:rsidR="001402F3" w:rsidRPr="004B49D8">
              <w:rPr>
                <w:color w:val="000000"/>
                <w:kern w:val="2"/>
                <w:szCs w:val="24"/>
              </w:rPr>
              <w:t>2</w:t>
            </w:r>
            <w:r w:rsidRPr="004B49D8">
              <w:rPr>
                <w:color w:val="000000"/>
                <w:kern w:val="2"/>
                <w:szCs w:val="24"/>
              </w:rPr>
              <w:t xml:space="preserve"> „</w:t>
            </w:r>
            <w:r w:rsidR="008357CC">
              <w:rPr>
                <w:color w:val="000000"/>
                <w:kern w:val="2"/>
                <w:szCs w:val="24"/>
              </w:rPr>
              <w:t>Techninė specifikacija</w:t>
            </w:r>
            <w:r w:rsidRPr="004B49D8">
              <w:rPr>
                <w:color w:val="000000"/>
                <w:kern w:val="2"/>
                <w:szCs w:val="24"/>
              </w:rPr>
              <w:t xml:space="preserve">“ (toliau – Techninė </w:t>
            </w:r>
            <w:r w:rsidR="00F96FA1" w:rsidRPr="004B49D8">
              <w:rPr>
                <w:color w:val="000000"/>
                <w:kern w:val="2"/>
                <w:szCs w:val="24"/>
              </w:rPr>
              <w:t>užduotis</w:t>
            </w:r>
            <w:r w:rsidRPr="004B49D8">
              <w:rPr>
                <w:color w:val="000000"/>
                <w:kern w:val="2"/>
                <w:szCs w:val="24"/>
              </w:rPr>
              <w:t xml:space="preserve">) </w:t>
            </w:r>
            <w:r w:rsidRPr="001D29C6">
              <w:rPr>
                <w:color w:val="000000"/>
                <w:kern w:val="2"/>
                <w:szCs w:val="24"/>
              </w:rPr>
              <w:t xml:space="preserve">ir Sutarties priede Nr. </w:t>
            </w:r>
            <w:r w:rsidR="001402F3" w:rsidRPr="001D29C6">
              <w:rPr>
                <w:color w:val="000000"/>
                <w:kern w:val="2"/>
                <w:szCs w:val="24"/>
              </w:rPr>
              <w:t>1</w:t>
            </w:r>
            <w:r w:rsidRPr="001D29C6">
              <w:rPr>
                <w:color w:val="000000"/>
                <w:kern w:val="2"/>
                <w:szCs w:val="24"/>
              </w:rPr>
              <w:t xml:space="preserve"> „Pasiūlymas“.</w:t>
            </w:r>
          </w:p>
          <w:p w14:paraId="410DAA88" w14:textId="0F6F5D10" w:rsidR="0089321C" w:rsidRDefault="0089321C" w:rsidP="00B74117">
            <w:pPr>
              <w:jc w:val="both"/>
              <w:rPr>
                <w:color w:val="000000"/>
                <w:kern w:val="2"/>
                <w:szCs w:val="24"/>
              </w:rPr>
            </w:pPr>
          </w:p>
        </w:tc>
      </w:tr>
      <w:tr w:rsidR="005D64F0" w14:paraId="40FB11A1" w14:textId="77777777" w:rsidTr="00521706">
        <w:trPr>
          <w:trHeight w:val="300"/>
        </w:trPr>
        <w:tc>
          <w:tcPr>
            <w:tcW w:w="3094" w:type="dxa"/>
            <w:gridSpan w:val="2"/>
          </w:tcPr>
          <w:p w14:paraId="67940F9F" w14:textId="77777777" w:rsidR="005D64F0" w:rsidRDefault="005D64F0" w:rsidP="00521706">
            <w:pPr>
              <w:rPr>
                <w:b/>
                <w:kern w:val="2"/>
                <w:szCs w:val="24"/>
              </w:rPr>
            </w:pPr>
            <w:r>
              <w:rPr>
                <w:b/>
                <w:kern w:val="2"/>
                <w:szCs w:val="24"/>
              </w:rPr>
              <w:t>3.2. Pirkimo pavadinimas ir numeris</w:t>
            </w:r>
          </w:p>
        </w:tc>
        <w:tc>
          <w:tcPr>
            <w:tcW w:w="6441" w:type="dxa"/>
            <w:gridSpan w:val="2"/>
          </w:tcPr>
          <w:p w14:paraId="77BDBF10" w14:textId="1752F1AF" w:rsidR="000E1FBD" w:rsidRDefault="008357CC" w:rsidP="00F8258D">
            <w:pPr>
              <w:jc w:val="both"/>
              <w:rPr>
                <w:rFonts w:eastAsia="Calibri"/>
                <w:bCs/>
                <w:szCs w:val="24"/>
              </w:rPr>
            </w:pPr>
            <w:r>
              <w:rPr>
                <w:rFonts w:eastAsia="Calibri"/>
                <w:bCs/>
                <w:szCs w:val="24"/>
              </w:rPr>
              <w:t>................</w:t>
            </w:r>
          </w:p>
          <w:p w14:paraId="36283EB9" w14:textId="16669062" w:rsidR="005D64F0" w:rsidRDefault="002616D5" w:rsidP="00F8258D">
            <w:pPr>
              <w:jc w:val="both"/>
              <w:rPr>
                <w:kern w:val="2"/>
                <w:szCs w:val="24"/>
              </w:rPr>
            </w:pPr>
            <w:r>
              <w:rPr>
                <w:kern w:val="2"/>
                <w:szCs w:val="24"/>
              </w:rPr>
              <w:t xml:space="preserve"> (CVP IS ID </w:t>
            </w:r>
            <w:r w:rsidRPr="002616D5">
              <w:rPr>
                <w:color w:val="4472C4" w:themeColor="accent1"/>
                <w:kern w:val="2"/>
                <w:szCs w:val="24"/>
              </w:rPr>
              <w:t>(įrašyti)</w:t>
            </w:r>
            <w:r>
              <w:rPr>
                <w:kern w:val="2"/>
                <w:szCs w:val="24"/>
              </w:rPr>
              <w:t>)</w:t>
            </w:r>
          </w:p>
        </w:tc>
      </w:tr>
      <w:tr w:rsidR="005D64F0" w14:paraId="68559EB0" w14:textId="77777777" w:rsidTr="00521706">
        <w:trPr>
          <w:trHeight w:val="300"/>
        </w:trPr>
        <w:tc>
          <w:tcPr>
            <w:tcW w:w="3094" w:type="dxa"/>
            <w:gridSpan w:val="2"/>
          </w:tcPr>
          <w:p w14:paraId="7AE01FD5" w14:textId="77777777" w:rsidR="005D64F0" w:rsidRDefault="005D64F0" w:rsidP="00521706">
            <w:pPr>
              <w:rPr>
                <w:b/>
                <w:kern w:val="2"/>
                <w:szCs w:val="24"/>
              </w:rPr>
            </w:pPr>
            <w:r>
              <w:rPr>
                <w:b/>
                <w:kern w:val="2"/>
                <w:szCs w:val="24"/>
              </w:rPr>
              <w:t>3.3. Informacija apie Europos Sąjungos lėšomis finansuojamą projektą arba kitą projektą</w:t>
            </w:r>
          </w:p>
        </w:tc>
        <w:tc>
          <w:tcPr>
            <w:tcW w:w="6441" w:type="dxa"/>
            <w:gridSpan w:val="2"/>
          </w:tcPr>
          <w:p w14:paraId="03322020" w14:textId="77777777" w:rsidR="005D64F0" w:rsidRDefault="005D64F0" w:rsidP="00521706">
            <w:pPr>
              <w:rPr>
                <w:kern w:val="2"/>
                <w:szCs w:val="24"/>
              </w:rPr>
            </w:pPr>
            <w:r>
              <w:rPr>
                <w:kern w:val="2"/>
                <w:szCs w:val="24"/>
              </w:rPr>
              <w:t>Netaikoma</w:t>
            </w:r>
          </w:p>
          <w:p w14:paraId="0F6D1F47" w14:textId="7BC3BCF9" w:rsidR="005D64F0" w:rsidRDefault="005D64F0" w:rsidP="00521706">
            <w:pPr>
              <w:rPr>
                <w:kern w:val="2"/>
                <w:szCs w:val="24"/>
              </w:rPr>
            </w:pPr>
          </w:p>
        </w:tc>
      </w:tr>
      <w:tr w:rsidR="005D64F0" w14:paraId="50A50599" w14:textId="77777777" w:rsidTr="00521706">
        <w:trPr>
          <w:trHeight w:val="300"/>
        </w:trPr>
        <w:tc>
          <w:tcPr>
            <w:tcW w:w="9535" w:type="dxa"/>
            <w:gridSpan w:val="4"/>
          </w:tcPr>
          <w:p w14:paraId="37B5B31C" w14:textId="77777777" w:rsidR="005D64F0" w:rsidRDefault="005D64F0" w:rsidP="00521706">
            <w:pPr>
              <w:jc w:val="center"/>
              <w:rPr>
                <w:b/>
                <w:kern w:val="2"/>
                <w:szCs w:val="24"/>
              </w:rPr>
            </w:pPr>
            <w:r>
              <w:rPr>
                <w:b/>
                <w:kern w:val="2"/>
                <w:szCs w:val="24"/>
              </w:rPr>
              <w:t xml:space="preserve">4. PASLAUGŲ SUTEIKIMO TERMINAI IR PASLAUGŲ PERDAVIMO </w:t>
            </w:r>
            <w:r>
              <w:rPr>
                <w:color w:val="000000"/>
                <w:kern w:val="2"/>
                <w:szCs w:val="24"/>
              </w:rPr>
              <w:t>–</w:t>
            </w:r>
            <w:r>
              <w:rPr>
                <w:b/>
                <w:kern w:val="2"/>
                <w:szCs w:val="24"/>
              </w:rPr>
              <w:t xml:space="preserve"> PRIĖMIMO TVARKA</w:t>
            </w:r>
          </w:p>
        </w:tc>
      </w:tr>
      <w:tr w:rsidR="005D64F0" w14:paraId="4C9EFF4B" w14:textId="77777777" w:rsidTr="00521706">
        <w:trPr>
          <w:trHeight w:val="300"/>
        </w:trPr>
        <w:tc>
          <w:tcPr>
            <w:tcW w:w="3094" w:type="dxa"/>
            <w:gridSpan w:val="2"/>
          </w:tcPr>
          <w:p w14:paraId="1C83E512" w14:textId="77777777" w:rsidR="005D64F0" w:rsidRDefault="005D64F0" w:rsidP="00521706">
            <w:pPr>
              <w:rPr>
                <w:b/>
                <w:szCs w:val="24"/>
              </w:rPr>
            </w:pPr>
            <w:r>
              <w:rPr>
                <w:b/>
                <w:kern w:val="2"/>
                <w:szCs w:val="24"/>
              </w:rPr>
              <w:t xml:space="preserve">4.1. </w:t>
            </w:r>
            <w:r>
              <w:rPr>
                <w:b/>
                <w:szCs w:val="24"/>
              </w:rPr>
              <w:t>Paslaugų</w:t>
            </w:r>
            <w:r>
              <w:rPr>
                <w:b/>
                <w:kern w:val="2"/>
                <w:szCs w:val="24"/>
              </w:rPr>
              <w:t xml:space="preserve"> </w:t>
            </w:r>
            <w:r>
              <w:rPr>
                <w:b/>
                <w:szCs w:val="24"/>
              </w:rPr>
              <w:t>suteikimo</w:t>
            </w:r>
            <w:r>
              <w:rPr>
                <w:b/>
                <w:kern w:val="2"/>
                <w:szCs w:val="24"/>
              </w:rPr>
              <w:t xml:space="preserve"> terminai, kai </w:t>
            </w:r>
            <w:r>
              <w:rPr>
                <w:b/>
                <w:szCs w:val="24"/>
              </w:rPr>
              <w:t>Paslaugos</w:t>
            </w:r>
            <w:r>
              <w:rPr>
                <w:b/>
                <w:kern w:val="2"/>
                <w:szCs w:val="24"/>
              </w:rPr>
              <w:t xml:space="preserve"> </w:t>
            </w:r>
            <w:r>
              <w:rPr>
                <w:b/>
                <w:szCs w:val="24"/>
              </w:rPr>
              <w:t>teikiamos</w:t>
            </w:r>
            <w:r>
              <w:rPr>
                <w:b/>
                <w:kern w:val="2"/>
                <w:szCs w:val="24"/>
              </w:rPr>
              <w:t xml:space="preserve"> </w:t>
            </w:r>
            <w:r>
              <w:rPr>
                <w:b/>
                <w:szCs w:val="24"/>
              </w:rPr>
              <w:t>etapais</w:t>
            </w:r>
          </w:p>
        </w:tc>
        <w:tc>
          <w:tcPr>
            <w:tcW w:w="6441" w:type="dxa"/>
            <w:gridSpan w:val="2"/>
          </w:tcPr>
          <w:p w14:paraId="177C8485" w14:textId="3E301B0D" w:rsidR="00DC6BB6" w:rsidRPr="00B91C1C" w:rsidRDefault="008357CC" w:rsidP="00F2533C">
            <w:pPr>
              <w:jc w:val="both"/>
              <w:rPr>
                <w:szCs w:val="24"/>
              </w:rPr>
            </w:pPr>
            <w:r>
              <w:rPr>
                <w:szCs w:val="24"/>
              </w:rPr>
              <w:t xml:space="preserve">Visos paslaugos turi būti suteiktos ir pristatytos </w:t>
            </w:r>
            <w:r w:rsidRPr="008357CC">
              <w:rPr>
                <w:szCs w:val="24"/>
                <w:highlight w:val="yellow"/>
              </w:rPr>
              <w:t xml:space="preserve">visos prekės per </w:t>
            </w:r>
            <w:r w:rsidR="007B795C">
              <w:rPr>
                <w:szCs w:val="24"/>
                <w:highlight w:val="yellow"/>
              </w:rPr>
              <w:t>12</w:t>
            </w:r>
            <w:r w:rsidRPr="008357CC">
              <w:rPr>
                <w:szCs w:val="24"/>
                <w:highlight w:val="yellow"/>
              </w:rPr>
              <w:t xml:space="preserve"> mėnesių</w:t>
            </w:r>
            <w:r>
              <w:rPr>
                <w:szCs w:val="24"/>
              </w:rPr>
              <w:t xml:space="preserve"> nuo sutartie įsigaliojimo dienos.</w:t>
            </w:r>
          </w:p>
          <w:p w14:paraId="3480CF57" w14:textId="37C56ACE" w:rsidR="00036D39" w:rsidRPr="005D0168" w:rsidRDefault="007B795C" w:rsidP="00F2533C">
            <w:pPr>
              <w:jc w:val="both"/>
              <w:rPr>
                <w:szCs w:val="24"/>
              </w:rPr>
            </w:pPr>
            <w:r>
              <w:rPr>
                <w:szCs w:val="24"/>
              </w:rPr>
              <w:t>Ne mažiau kaip 50 proc. visų paslaugų turi būti suteikta iki 2025-12-29.</w:t>
            </w:r>
            <w:r w:rsidR="008357CC">
              <w:rPr>
                <w:szCs w:val="24"/>
              </w:rPr>
              <w:t xml:space="preserve"> </w:t>
            </w:r>
          </w:p>
        </w:tc>
      </w:tr>
      <w:tr w:rsidR="005D64F0" w14:paraId="5FFFB564" w14:textId="77777777" w:rsidTr="00521706">
        <w:trPr>
          <w:trHeight w:val="300"/>
        </w:trPr>
        <w:tc>
          <w:tcPr>
            <w:tcW w:w="3094" w:type="dxa"/>
            <w:gridSpan w:val="2"/>
          </w:tcPr>
          <w:p w14:paraId="0AB4AD0D" w14:textId="77777777" w:rsidR="005D64F0" w:rsidRDefault="005D64F0" w:rsidP="00521706">
            <w:pPr>
              <w:rPr>
                <w:b/>
                <w:kern w:val="2"/>
                <w:szCs w:val="24"/>
              </w:rPr>
            </w:pPr>
            <w:r>
              <w:rPr>
                <w:b/>
                <w:kern w:val="2"/>
                <w:szCs w:val="24"/>
              </w:rPr>
              <w:t>4.2. Paslaugų / jų dalies / etapo / periodo suteikimo termino pratęsimas</w:t>
            </w:r>
          </w:p>
        </w:tc>
        <w:tc>
          <w:tcPr>
            <w:tcW w:w="6441" w:type="dxa"/>
            <w:gridSpan w:val="2"/>
          </w:tcPr>
          <w:p w14:paraId="3F88039F" w14:textId="2B9F25D9" w:rsidR="001D29C6" w:rsidRPr="004A0248" w:rsidRDefault="00055C0D" w:rsidP="00EC3590">
            <w:pPr>
              <w:jc w:val="both"/>
              <w:rPr>
                <w:szCs w:val="24"/>
              </w:rPr>
            </w:pPr>
            <w:r w:rsidRPr="004A0248">
              <w:rPr>
                <w:kern w:val="2"/>
                <w:szCs w:val="24"/>
              </w:rPr>
              <w:t xml:space="preserve">Tiekėjas turi teisę į Paslaugų </w:t>
            </w:r>
            <w:r w:rsidR="002D71BA" w:rsidRPr="004A0248">
              <w:rPr>
                <w:kern w:val="2"/>
                <w:szCs w:val="24"/>
              </w:rPr>
              <w:t xml:space="preserve">nurodytų 4.1.1. </w:t>
            </w:r>
            <w:r w:rsidR="00770436">
              <w:rPr>
                <w:kern w:val="2"/>
                <w:szCs w:val="24"/>
              </w:rPr>
              <w:t xml:space="preserve">p. </w:t>
            </w:r>
            <w:r w:rsidRPr="004A0248">
              <w:rPr>
                <w:kern w:val="2"/>
                <w:szCs w:val="24"/>
              </w:rPr>
              <w:t>suteikimo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Paslaugų suteikimo terminą, jokiu būdu negali priklausyti nuo Tiekėjo. Kiekvienu tokiu atveju, Tiekėjas raštu nedelsdamas, bet ne vėliau kaip per</w:t>
            </w:r>
            <w:r w:rsidR="002D71BA" w:rsidRPr="004A0248">
              <w:rPr>
                <w:kern w:val="2"/>
                <w:szCs w:val="24"/>
              </w:rPr>
              <w:t xml:space="preserve"> 5</w:t>
            </w:r>
            <w:r w:rsidRPr="004A0248">
              <w:rPr>
                <w:kern w:val="2"/>
                <w:szCs w:val="24"/>
              </w:rPr>
              <w:t xml:space="preserve"> (</w:t>
            </w:r>
            <w:r w:rsidR="002D71BA" w:rsidRPr="004A0248">
              <w:rPr>
                <w:kern w:val="2"/>
                <w:szCs w:val="24"/>
              </w:rPr>
              <w:t>penkias</w:t>
            </w:r>
            <w:r w:rsidRPr="004A0248">
              <w:rPr>
                <w:kern w:val="2"/>
                <w:szCs w:val="24"/>
              </w:rPr>
              <w:t>)</w:t>
            </w:r>
            <w:r w:rsidR="002D71BA" w:rsidRPr="004A0248">
              <w:rPr>
                <w:kern w:val="2"/>
                <w:szCs w:val="24"/>
              </w:rPr>
              <w:t xml:space="preserve"> darbo dienas</w:t>
            </w:r>
            <w:r w:rsidRPr="004A0248">
              <w:rPr>
                <w:kern w:val="2"/>
                <w:szCs w:val="24"/>
              </w:rPr>
              <w:t xml:space="preserve">, apie tai praneša Pirkėjui, pateikdamas minėtų aplinkybių egzistavimo įrodymus. Nurodytas aplinkybes vertina Pirkėjas. Pirkėjui sutikus, Paslaugų suteikimo terminas gali būti pratęsiamas tik minėtų aplinkybių egzistavimo laikotarpiui, </w:t>
            </w:r>
            <w:r w:rsidR="008357CC">
              <w:rPr>
                <w:kern w:val="2"/>
                <w:szCs w:val="24"/>
              </w:rPr>
              <w:t xml:space="preserve">vieną kartą iki </w:t>
            </w:r>
            <w:r w:rsidR="007B795C">
              <w:rPr>
                <w:kern w:val="2"/>
                <w:szCs w:val="24"/>
              </w:rPr>
              <w:t>1</w:t>
            </w:r>
            <w:r w:rsidR="00770436">
              <w:rPr>
                <w:kern w:val="2"/>
                <w:szCs w:val="24"/>
              </w:rPr>
              <w:t xml:space="preserve"> mėn.</w:t>
            </w:r>
            <w:r w:rsidR="002D71BA" w:rsidRPr="004A0248">
              <w:rPr>
                <w:kern w:val="2"/>
                <w:szCs w:val="24"/>
              </w:rPr>
              <w:t xml:space="preserve"> </w:t>
            </w:r>
            <w:r w:rsidRPr="004A0248">
              <w:rPr>
                <w:kern w:val="2"/>
                <w:szCs w:val="24"/>
              </w:rPr>
              <w:t>laikotarpiui.</w:t>
            </w:r>
            <w:r w:rsidR="002D71BA" w:rsidRPr="004A0248">
              <w:rPr>
                <w:kern w:val="2"/>
                <w:szCs w:val="24"/>
              </w:rPr>
              <w:t xml:space="preserve"> </w:t>
            </w:r>
          </w:p>
        </w:tc>
      </w:tr>
      <w:tr w:rsidR="00156A7F" w14:paraId="7BA7FA29" w14:textId="77777777" w:rsidTr="00503DFD">
        <w:trPr>
          <w:trHeight w:val="300"/>
        </w:trPr>
        <w:tc>
          <w:tcPr>
            <w:tcW w:w="3094" w:type="dxa"/>
            <w:gridSpan w:val="2"/>
          </w:tcPr>
          <w:p w14:paraId="789DC81A" w14:textId="77777777" w:rsidR="00156A7F" w:rsidRDefault="00156A7F" w:rsidP="00503DFD">
            <w:pPr>
              <w:rPr>
                <w:b/>
                <w:kern w:val="2"/>
                <w:szCs w:val="24"/>
              </w:rPr>
            </w:pPr>
            <w:r>
              <w:rPr>
                <w:b/>
                <w:kern w:val="2"/>
                <w:szCs w:val="24"/>
              </w:rPr>
              <w:t>4.3. Užsakymų teikimo tvarka</w:t>
            </w:r>
          </w:p>
        </w:tc>
        <w:tc>
          <w:tcPr>
            <w:tcW w:w="6441" w:type="dxa"/>
            <w:gridSpan w:val="2"/>
          </w:tcPr>
          <w:p w14:paraId="581287F4" w14:textId="77777777" w:rsidR="00156A7F" w:rsidRPr="004A0248" w:rsidRDefault="00156A7F" w:rsidP="00503DFD">
            <w:pPr>
              <w:rPr>
                <w:szCs w:val="24"/>
              </w:rPr>
            </w:pPr>
            <w:r w:rsidRPr="004A0248">
              <w:rPr>
                <w:szCs w:val="24"/>
              </w:rPr>
              <w:t>Netaikoma</w:t>
            </w:r>
          </w:p>
          <w:p w14:paraId="21C41D62" w14:textId="073764A4" w:rsidR="00156A7F" w:rsidRPr="004A0248" w:rsidRDefault="00156A7F" w:rsidP="00503DFD">
            <w:pPr>
              <w:rPr>
                <w:szCs w:val="24"/>
              </w:rPr>
            </w:pPr>
          </w:p>
        </w:tc>
      </w:tr>
      <w:tr w:rsidR="005D64F0" w14:paraId="4C46475E" w14:textId="77777777" w:rsidTr="005D0168">
        <w:trPr>
          <w:trHeight w:val="880"/>
        </w:trPr>
        <w:tc>
          <w:tcPr>
            <w:tcW w:w="3094" w:type="dxa"/>
            <w:gridSpan w:val="2"/>
            <w:tcBorders>
              <w:top w:val="single" w:sz="4" w:space="0" w:color="auto"/>
              <w:left w:val="single" w:sz="4" w:space="0" w:color="auto"/>
              <w:bottom w:val="single" w:sz="4" w:space="0" w:color="auto"/>
              <w:right w:val="single" w:sz="4" w:space="0" w:color="auto"/>
            </w:tcBorders>
          </w:tcPr>
          <w:p w14:paraId="48BA1005" w14:textId="77777777" w:rsidR="005D64F0" w:rsidRDefault="005D64F0" w:rsidP="00521706">
            <w:pPr>
              <w:rPr>
                <w:b/>
                <w:kern w:val="2"/>
                <w:szCs w:val="24"/>
              </w:rPr>
            </w:pPr>
            <w:r>
              <w:rPr>
                <w:b/>
                <w:kern w:val="2"/>
                <w:szCs w:val="24"/>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2F64E231" w14:textId="7843ABAC" w:rsidR="005D64F0" w:rsidRPr="005D0168" w:rsidRDefault="005D64F0" w:rsidP="00521706">
            <w:pPr>
              <w:rPr>
                <w:kern w:val="2"/>
                <w:szCs w:val="24"/>
              </w:rPr>
            </w:pPr>
            <w:r>
              <w:rPr>
                <w:kern w:val="2"/>
                <w:szCs w:val="24"/>
              </w:rPr>
              <w:t>Netaikoma</w:t>
            </w:r>
          </w:p>
        </w:tc>
      </w:tr>
      <w:tr w:rsidR="005D64F0" w14:paraId="0AD2FA40" w14:textId="77777777" w:rsidTr="00521706">
        <w:trPr>
          <w:trHeight w:val="300"/>
        </w:trPr>
        <w:tc>
          <w:tcPr>
            <w:tcW w:w="3094" w:type="dxa"/>
            <w:gridSpan w:val="2"/>
          </w:tcPr>
          <w:p w14:paraId="3F2CCB9F" w14:textId="77777777" w:rsidR="005D64F0" w:rsidRDefault="005D64F0" w:rsidP="00521706">
            <w:pPr>
              <w:rPr>
                <w:b/>
                <w:kern w:val="2"/>
                <w:szCs w:val="24"/>
              </w:rPr>
            </w:pPr>
            <w:r>
              <w:rPr>
                <w:b/>
                <w:kern w:val="2"/>
                <w:szCs w:val="24"/>
              </w:rPr>
              <w:lastRenderedPageBreak/>
              <w:t>4.5. Pateikiami dokumentai</w:t>
            </w:r>
          </w:p>
        </w:tc>
        <w:tc>
          <w:tcPr>
            <w:tcW w:w="6441" w:type="dxa"/>
            <w:gridSpan w:val="2"/>
          </w:tcPr>
          <w:p w14:paraId="30B0F448" w14:textId="7BACC05F" w:rsidR="006E476D" w:rsidRDefault="00B91C1C" w:rsidP="00F8258D">
            <w:pPr>
              <w:jc w:val="both"/>
              <w:rPr>
                <w:color w:val="000000" w:themeColor="text1"/>
                <w:kern w:val="2"/>
                <w:szCs w:val="24"/>
              </w:rPr>
            </w:pPr>
            <w:r>
              <w:rPr>
                <w:kern w:val="2"/>
                <w:szCs w:val="24"/>
              </w:rPr>
              <w:t xml:space="preserve">4.5.1. </w:t>
            </w:r>
            <w:r w:rsidR="005D64F0">
              <w:rPr>
                <w:kern w:val="2"/>
                <w:szCs w:val="24"/>
              </w:rPr>
              <w:t xml:space="preserve">Turi būti </w:t>
            </w:r>
            <w:r w:rsidR="005D64F0" w:rsidRPr="00100A6A">
              <w:rPr>
                <w:color w:val="000000" w:themeColor="text1"/>
                <w:kern w:val="2"/>
                <w:szCs w:val="24"/>
              </w:rPr>
              <w:t>pateikiami šie dokumentai: Paslaugų perdavimo-priėmimo aktas</w:t>
            </w:r>
            <w:r w:rsidR="00100A6A" w:rsidRPr="00100A6A">
              <w:rPr>
                <w:color w:val="000000" w:themeColor="text1"/>
                <w:kern w:val="2"/>
                <w:szCs w:val="24"/>
              </w:rPr>
              <w:t>,</w:t>
            </w:r>
            <w:r w:rsidR="005D64F0" w:rsidRPr="00100A6A">
              <w:rPr>
                <w:color w:val="000000" w:themeColor="text1"/>
                <w:kern w:val="2"/>
                <w:szCs w:val="24"/>
              </w:rPr>
              <w:t xml:space="preserve"> Sąskaita</w:t>
            </w:r>
            <w:r w:rsidR="00500DBB">
              <w:rPr>
                <w:color w:val="000000" w:themeColor="text1"/>
                <w:kern w:val="2"/>
                <w:szCs w:val="24"/>
              </w:rPr>
              <w:t xml:space="preserve"> </w:t>
            </w:r>
            <w:r w:rsidR="00100A6A" w:rsidRPr="00100A6A">
              <w:rPr>
                <w:color w:val="000000" w:themeColor="text1"/>
                <w:szCs w:val="24"/>
              </w:rPr>
              <w:t>i</w:t>
            </w:r>
            <w:r w:rsidR="005D64F0" w:rsidRPr="00100A6A">
              <w:rPr>
                <w:color w:val="000000" w:themeColor="text1"/>
                <w:szCs w:val="24"/>
              </w:rPr>
              <w:t xml:space="preserve">r </w:t>
            </w:r>
            <w:r w:rsidR="001E4323">
              <w:rPr>
                <w:color w:val="000000" w:themeColor="text1"/>
                <w:szCs w:val="24"/>
              </w:rPr>
              <w:t>Techninėje</w:t>
            </w:r>
            <w:r w:rsidR="004B49D8">
              <w:rPr>
                <w:color w:val="000000" w:themeColor="text1"/>
                <w:szCs w:val="24"/>
              </w:rPr>
              <w:t xml:space="preserve"> užduotyje </w:t>
            </w:r>
            <w:r w:rsidR="00100A6A">
              <w:rPr>
                <w:color w:val="000000" w:themeColor="text1"/>
                <w:szCs w:val="24"/>
              </w:rPr>
              <w:t>reikalaujami</w:t>
            </w:r>
            <w:r w:rsidR="00DF0AB6">
              <w:rPr>
                <w:color w:val="000000" w:themeColor="text1"/>
                <w:szCs w:val="24"/>
              </w:rPr>
              <w:t xml:space="preserve"> pateikti</w:t>
            </w:r>
            <w:r w:rsidR="00100A6A" w:rsidRPr="00100A6A">
              <w:rPr>
                <w:color w:val="000000" w:themeColor="text1"/>
                <w:szCs w:val="24"/>
              </w:rPr>
              <w:t xml:space="preserve"> dokumentai</w:t>
            </w:r>
            <w:r w:rsidR="00100A6A">
              <w:rPr>
                <w:color w:val="000000" w:themeColor="text1"/>
                <w:szCs w:val="24"/>
              </w:rPr>
              <w:t xml:space="preserve"> nustatytais formatais</w:t>
            </w:r>
            <w:r w:rsidR="005D64F0" w:rsidRPr="00100A6A">
              <w:rPr>
                <w:color w:val="000000" w:themeColor="text1"/>
                <w:kern w:val="2"/>
                <w:szCs w:val="24"/>
              </w:rPr>
              <w:t xml:space="preserve">. </w:t>
            </w:r>
          </w:p>
          <w:p w14:paraId="4ABF3D60" w14:textId="024E0262" w:rsidR="005D64F0" w:rsidRDefault="00B91C1C" w:rsidP="00F8258D">
            <w:pPr>
              <w:jc w:val="both"/>
              <w:rPr>
                <w:color w:val="000000" w:themeColor="text1"/>
                <w:kern w:val="2"/>
                <w:szCs w:val="24"/>
              </w:rPr>
            </w:pPr>
            <w:r>
              <w:rPr>
                <w:color w:val="000000" w:themeColor="text1"/>
                <w:kern w:val="2"/>
                <w:szCs w:val="24"/>
              </w:rPr>
              <w:t xml:space="preserve">4.5.2. </w:t>
            </w:r>
            <w:r w:rsidR="006E476D">
              <w:rPr>
                <w:color w:val="000000" w:themeColor="text1"/>
                <w:kern w:val="2"/>
                <w:szCs w:val="24"/>
              </w:rPr>
              <w:t>N</w:t>
            </w:r>
            <w:r w:rsidR="006E476D" w:rsidRPr="006E476D">
              <w:rPr>
                <w:color w:val="000000" w:themeColor="text1"/>
                <w:kern w:val="2"/>
                <w:szCs w:val="24"/>
              </w:rPr>
              <w:t>e vėliau kaip per 10</w:t>
            </w:r>
            <w:r w:rsidR="003301D5">
              <w:rPr>
                <w:color w:val="000000" w:themeColor="text1"/>
                <w:kern w:val="2"/>
                <w:szCs w:val="24"/>
              </w:rPr>
              <w:t xml:space="preserve"> (dešimt)</w:t>
            </w:r>
            <w:r w:rsidR="006E476D" w:rsidRPr="006E476D">
              <w:rPr>
                <w:color w:val="000000" w:themeColor="text1"/>
                <w:kern w:val="2"/>
                <w:szCs w:val="24"/>
              </w:rPr>
              <w:t xml:space="preserve"> darbo dienų nuo Sutarties įsigaliojimo pateikti </w:t>
            </w:r>
            <w:r w:rsidR="004C58B4">
              <w:rPr>
                <w:color w:val="000000" w:themeColor="text1"/>
                <w:kern w:val="2"/>
                <w:szCs w:val="24"/>
              </w:rPr>
              <w:t>P</w:t>
            </w:r>
            <w:r w:rsidR="006E476D" w:rsidRPr="006E476D">
              <w:rPr>
                <w:color w:val="000000" w:themeColor="text1"/>
                <w:kern w:val="2"/>
                <w:szCs w:val="24"/>
              </w:rPr>
              <w:t xml:space="preserve">aslaugų </w:t>
            </w:r>
            <w:r w:rsidR="006E476D" w:rsidRPr="004C58B4">
              <w:rPr>
                <w:color w:val="000000" w:themeColor="text1"/>
                <w:kern w:val="2"/>
                <w:szCs w:val="24"/>
              </w:rPr>
              <w:t>teikimo grafiką</w:t>
            </w:r>
            <w:r w:rsidR="00652750" w:rsidRPr="004C58B4">
              <w:rPr>
                <w:color w:val="000000" w:themeColor="text1"/>
                <w:kern w:val="2"/>
                <w:szCs w:val="24"/>
              </w:rPr>
              <w:t xml:space="preserve"> (Grafikas)</w:t>
            </w:r>
            <w:r w:rsidR="006E476D" w:rsidRPr="004C58B4">
              <w:rPr>
                <w:color w:val="000000" w:themeColor="text1"/>
                <w:kern w:val="2"/>
                <w:szCs w:val="24"/>
              </w:rPr>
              <w:t>, kuriame turi būti nurodyta paslaugų teikimo trukmė mėnesiais ir kaina. Grafikas turi būti suderintas su Pirkėju. Grafikas keičiamas tik dėl</w:t>
            </w:r>
            <w:r w:rsidR="006E476D" w:rsidRPr="006E476D">
              <w:rPr>
                <w:color w:val="000000" w:themeColor="text1"/>
                <w:kern w:val="2"/>
                <w:szCs w:val="24"/>
              </w:rPr>
              <w:t xml:space="preserve"> paslaugų pradžios datos pasikeitimo ir kitų nuo </w:t>
            </w:r>
            <w:r w:rsidR="006E476D">
              <w:rPr>
                <w:color w:val="000000" w:themeColor="text1"/>
                <w:kern w:val="2"/>
                <w:szCs w:val="24"/>
              </w:rPr>
              <w:t>Tiekėjo</w:t>
            </w:r>
            <w:r w:rsidR="006E476D" w:rsidRPr="006E476D">
              <w:rPr>
                <w:color w:val="000000" w:themeColor="text1"/>
                <w:kern w:val="2"/>
                <w:szCs w:val="24"/>
              </w:rPr>
              <w:t xml:space="preserve"> nepriklausančių priežasčių. Vėlavimas suteikti paslaugas negali būti </w:t>
            </w:r>
            <w:r w:rsidR="004C58B4">
              <w:rPr>
                <w:color w:val="000000" w:themeColor="text1"/>
                <w:kern w:val="2"/>
                <w:szCs w:val="24"/>
              </w:rPr>
              <w:t>G</w:t>
            </w:r>
            <w:r w:rsidR="006E476D" w:rsidRPr="006E476D">
              <w:rPr>
                <w:color w:val="000000" w:themeColor="text1"/>
                <w:kern w:val="2"/>
                <w:szCs w:val="24"/>
              </w:rPr>
              <w:t>rafiko keitimo priežastis</w:t>
            </w:r>
            <w:r w:rsidR="006E476D">
              <w:rPr>
                <w:color w:val="000000" w:themeColor="text1"/>
                <w:kern w:val="2"/>
                <w:szCs w:val="24"/>
              </w:rPr>
              <w:t>.</w:t>
            </w:r>
          </w:p>
          <w:p w14:paraId="348C70DF" w14:textId="68D40137" w:rsidR="003D3C14" w:rsidRDefault="003D3C14" w:rsidP="00F8258D">
            <w:pPr>
              <w:jc w:val="both"/>
              <w:rPr>
                <w:szCs w:val="24"/>
              </w:rPr>
            </w:pPr>
            <w:r>
              <w:rPr>
                <w:kern w:val="2"/>
                <w:szCs w:val="24"/>
              </w:rPr>
              <w:t>Tiekėjui nepateikus nurodytų dokumentų, laikoma, kad Paslaugos neatitinka Sutartyje nustatytų reikalavimų.</w:t>
            </w:r>
          </w:p>
        </w:tc>
      </w:tr>
      <w:tr w:rsidR="005D64F0" w14:paraId="08AF862B" w14:textId="77777777" w:rsidTr="00521706">
        <w:trPr>
          <w:trHeight w:val="300"/>
        </w:trPr>
        <w:tc>
          <w:tcPr>
            <w:tcW w:w="9535" w:type="dxa"/>
            <w:gridSpan w:val="4"/>
          </w:tcPr>
          <w:p w14:paraId="5AD7178E" w14:textId="77777777" w:rsidR="005D64F0" w:rsidRDefault="005D64F0" w:rsidP="00521706">
            <w:pPr>
              <w:jc w:val="center"/>
              <w:rPr>
                <w:b/>
                <w:kern w:val="2"/>
                <w:szCs w:val="24"/>
              </w:rPr>
            </w:pPr>
            <w:r>
              <w:rPr>
                <w:b/>
                <w:kern w:val="2"/>
                <w:szCs w:val="24"/>
              </w:rPr>
              <w:t>5. SUTARTIES KAINA IR ATSISKAITYMO TVARKA</w:t>
            </w:r>
          </w:p>
        </w:tc>
      </w:tr>
      <w:tr w:rsidR="005D64F0" w14:paraId="565BB1D7" w14:textId="77777777" w:rsidTr="00521706">
        <w:trPr>
          <w:trHeight w:val="300"/>
        </w:trPr>
        <w:tc>
          <w:tcPr>
            <w:tcW w:w="3094" w:type="dxa"/>
            <w:gridSpan w:val="2"/>
          </w:tcPr>
          <w:p w14:paraId="50BAE275" w14:textId="77777777" w:rsidR="005D64F0" w:rsidRDefault="005D64F0" w:rsidP="00521706">
            <w:pPr>
              <w:rPr>
                <w:b/>
                <w:kern w:val="2"/>
                <w:szCs w:val="24"/>
              </w:rPr>
            </w:pPr>
            <w:r>
              <w:rPr>
                <w:b/>
                <w:kern w:val="2"/>
                <w:szCs w:val="24"/>
              </w:rPr>
              <w:t>5.1. Sutarčiai taikomas kainos apskaičiavimo būdas</w:t>
            </w:r>
          </w:p>
        </w:tc>
        <w:tc>
          <w:tcPr>
            <w:tcW w:w="6441" w:type="dxa"/>
            <w:gridSpan w:val="2"/>
          </w:tcPr>
          <w:p w14:paraId="2C761CA8" w14:textId="77777777" w:rsidR="005D64F0" w:rsidRDefault="005D64F0" w:rsidP="00521706">
            <w:pPr>
              <w:rPr>
                <w:kern w:val="2"/>
                <w:szCs w:val="24"/>
              </w:rPr>
            </w:pPr>
            <w:r>
              <w:rPr>
                <w:kern w:val="2"/>
                <w:szCs w:val="24"/>
              </w:rPr>
              <w:t>Fiksuotos kainos kainodara</w:t>
            </w:r>
          </w:p>
          <w:p w14:paraId="15AE2F5D" w14:textId="731F94B8" w:rsidR="005D64F0" w:rsidRDefault="005D64F0" w:rsidP="00521706">
            <w:pPr>
              <w:rPr>
                <w:color w:val="4472C4"/>
                <w:kern w:val="2"/>
                <w:szCs w:val="24"/>
              </w:rPr>
            </w:pPr>
          </w:p>
        </w:tc>
      </w:tr>
      <w:tr w:rsidR="005D64F0" w14:paraId="13675644" w14:textId="77777777" w:rsidTr="00521706">
        <w:trPr>
          <w:trHeight w:val="300"/>
        </w:trPr>
        <w:tc>
          <w:tcPr>
            <w:tcW w:w="3094" w:type="dxa"/>
            <w:gridSpan w:val="2"/>
          </w:tcPr>
          <w:p w14:paraId="55E4FBAD" w14:textId="1D99551A" w:rsidR="005D64F0" w:rsidRDefault="005D64F0" w:rsidP="00772EF4">
            <w:pPr>
              <w:rPr>
                <w:b/>
                <w:kern w:val="2"/>
                <w:szCs w:val="24"/>
              </w:rPr>
            </w:pPr>
            <w:r>
              <w:rPr>
                <w:b/>
                <w:kern w:val="2"/>
                <w:szCs w:val="24"/>
              </w:rPr>
              <w:t xml:space="preserve">5.2. Pradinės Sutarties vertė ir Sutarties kaina, kai taikoma </w:t>
            </w:r>
            <w:r>
              <w:rPr>
                <w:b/>
                <w:kern w:val="2"/>
                <w:szCs w:val="24"/>
                <w:u w:val="single"/>
              </w:rPr>
              <w:t>fiksuotos kainos</w:t>
            </w:r>
            <w:r>
              <w:rPr>
                <w:b/>
                <w:kern w:val="2"/>
                <w:szCs w:val="24"/>
              </w:rPr>
              <w:t xml:space="preserve"> kainodara</w:t>
            </w:r>
          </w:p>
        </w:tc>
        <w:tc>
          <w:tcPr>
            <w:tcW w:w="6441" w:type="dxa"/>
            <w:gridSpan w:val="2"/>
          </w:tcPr>
          <w:p w14:paraId="4C97F370" w14:textId="77777777" w:rsidR="005D64F0" w:rsidRDefault="005D64F0" w:rsidP="00F8258D">
            <w:pPr>
              <w:jc w:val="both"/>
              <w:rPr>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PVM.</w:t>
            </w:r>
          </w:p>
          <w:p w14:paraId="7C62F67C" w14:textId="77777777" w:rsidR="005D64F0" w:rsidRPr="008357CC" w:rsidRDefault="005D64F0" w:rsidP="00F8258D">
            <w:pPr>
              <w:jc w:val="both"/>
              <w:rPr>
                <w:szCs w:val="24"/>
                <w:highlight w:val="yellow"/>
              </w:rPr>
            </w:pPr>
            <w:r w:rsidRPr="008357CC">
              <w:rPr>
                <w:kern w:val="2"/>
                <w:szCs w:val="24"/>
                <w:highlight w:val="yellow"/>
              </w:rPr>
              <w:t xml:space="preserve">PVM sudaro </w:t>
            </w:r>
            <w:r w:rsidRPr="008357CC">
              <w:rPr>
                <w:color w:val="4472C4"/>
                <w:kern w:val="2"/>
                <w:szCs w:val="24"/>
                <w:highlight w:val="yellow"/>
              </w:rPr>
              <w:t>(nurodyti sumą skaičiais)</w:t>
            </w:r>
            <w:r w:rsidRPr="008357CC">
              <w:rPr>
                <w:kern w:val="2"/>
                <w:szCs w:val="24"/>
                <w:highlight w:val="yellow"/>
              </w:rPr>
              <w:t xml:space="preserve"> Eur </w:t>
            </w:r>
            <w:r w:rsidRPr="008357CC">
              <w:rPr>
                <w:color w:val="4472C4"/>
                <w:kern w:val="2"/>
                <w:szCs w:val="24"/>
                <w:highlight w:val="yellow"/>
              </w:rPr>
              <w:t>(nurodyti sumą žodžiais)</w:t>
            </w:r>
            <w:r w:rsidRPr="008357CC">
              <w:rPr>
                <w:kern w:val="2"/>
                <w:szCs w:val="24"/>
                <w:highlight w:val="yellow"/>
              </w:rPr>
              <w:t>.</w:t>
            </w:r>
          </w:p>
          <w:p w14:paraId="7B96FB57" w14:textId="77777777" w:rsidR="005D64F0" w:rsidRPr="008357CC" w:rsidRDefault="005D64F0" w:rsidP="00F8258D">
            <w:pPr>
              <w:jc w:val="both"/>
              <w:rPr>
                <w:kern w:val="2"/>
                <w:szCs w:val="24"/>
                <w:highlight w:val="yellow"/>
              </w:rPr>
            </w:pPr>
            <w:r w:rsidRPr="008357CC">
              <w:rPr>
                <w:kern w:val="2"/>
                <w:szCs w:val="24"/>
                <w:highlight w:val="yellow"/>
              </w:rPr>
              <w:t xml:space="preserve">Sutarties kaina yra </w:t>
            </w:r>
            <w:r w:rsidRPr="008357CC">
              <w:rPr>
                <w:color w:val="4472C4"/>
                <w:kern w:val="2"/>
                <w:szCs w:val="24"/>
                <w:highlight w:val="yellow"/>
              </w:rPr>
              <w:t>(nurodyti sumą skaičiais)</w:t>
            </w:r>
            <w:r w:rsidRPr="008357CC">
              <w:rPr>
                <w:kern w:val="2"/>
                <w:szCs w:val="24"/>
                <w:highlight w:val="yellow"/>
              </w:rPr>
              <w:t xml:space="preserve"> Eur </w:t>
            </w:r>
            <w:r w:rsidRPr="008357CC">
              <w:rPr>
                <w:color w:val="4472C4"/>
                <w:kern w:val="2"/>
                <w:szCs w:val="24"/>
                <w:highlight w:val="yellow"/>
              </w:rPr>
              <w:t>(nurodyti sumą žodžiais)</w:t>
            </w:r>
            <w:r w:rsidRPr="008357CC">
              <w:rPr>
                <w:kern w:val="2"/>
                <w:szCs w:val="24"/>
                <w:highlight w:val="yellow"/>
              </w:rPr>
              <w:t xml:space="preserve"> su PVM.</w:t>
            </w:r>
          </w:p>
          <w:p w14:paraId="31232155" w14:textId="77777777" w:rsidR="00AC0354" w:rsidRPr="008357CC" w:rsidRDefault="00AC0354" w:rsidP="00AC0354">
            <w:pPr>
              <w:jc w:val="both"/>
              <w:rPr>
                <w:b/>
                <w:bCs/>
                <w:sz w:val="22"/>
                <w:szCs w:val="22"/>
                <w:highlight w:val="yellow"/>
              </w:rPr>
            </w:pPr>
          </w:p>
          <w:tbl>
            <w:tblPr>
              <w:tblStyle w:val="TableGrid4"/>
              <w:tblW w:w="7339" w:type="dxa"/>
              <w:tblLook w:val="04A0" w:firstRow="1" w:lastRow="0" w:firstColumn="1" w:lastColumn="0" w:noHBand="0" w:noVBand="1"/>
            </w:tblPr>
            <w:tblGrid>
              <w:gridCol w:w="699"/>
              <w:gridCol w:w="5218"/>
              <w:gridCol w:w="1422"/>
            </w:tblGrid>
            <w:tr w:rsidR="00AC0354" w:rsidRPr="008357CC" w14:paraId="524FBA94" w14:textId="77777777" w:rsidTr="00AC0354">
              <w:tc>
                <w:tcPr>
                  <w:tcW w:w="699" w:type="dxa"/>
                  <w:shd w:val="clear" w:color="auto" w:fill="F2F2F2" w:themeFill="background1" w:themeFillShade="F2"/>
                  <w:vAlign w:val="center"/>
                </w:tcPr>
                <w:p w14:paraId="2BC289E7" w14:textId="77777777" w:rsidR="00AC0354" w:rsidRPr="008357CC" w:rsidRDefault="00AC0354" w:rsidP="00AC0354">
                  <w:pPr>
                    <w:jc w:val="center"/>
                    <w:rPr>
                      <w:rFonts w:ascii="Times New Roman" w:eastAsia="Calibri" w:hAnsi="Times New Roman" w:cs="Times New Roman"/>
                      <w:b/>
                      <w:bCs/>
                      <w:highlight w:val="yellow"/>
                    </w:rPr>
                  </w:pPr>
                  <w:r w:rsidRPr="008357CC">
                    <w:rPr>
                      <w:rFonts w:ascii="Times New Roman" w:eastAsia="Calibri" w:hAnsi="Times New Roman" w:cs="Times New Roman"/>
                      <w:b/>
                      <w:bCs/>
                      <w:highlight w:val="yellow"/>
                    </w:rPr>
                    <w:t>Eil.</w:t>
                  </w:r>
                </w:p>
                <w:p w14:paraId="61313C75" w14:textId="77777777" w:rsidR="00AC0354" w:rsidRPr="008357CC" w:rsidRDefault="00AC0354" w:rsidP="00AC0354">
                  <w:pPr>
                    <w:jc w:val="center"/>
                    <w:rPr>
                      <w:rFonts w:ascii="Times New Roman" w:eastAsia="Calibri" w:hAnsi="Times New Roman" w:cs="Times New Roman"/>
                      <w:b/>
                      <w:bCs/>
                      <w:highlight w:val="yellow"/>
                    </w:rPr>
                  </w:pPr>
                  <w:r w:rsidRPr="008357CC">
                    <w:rPr>
                      <w:rFonts w:ascii="Times New Roman" w:eastAsia="Calibri" w:hAnsi="Times New Roman" w:cs="Times New Roman"/>
                      <w:b/>
                      <w:bCs/>
                      <w:highlight w:val="yellow"/>
                    </w:rPr>
                    <w:t>Nr.</w:t>
                  </w:r>
                </w:p>
              </w:tc>
              <w:tc>
                <w:tcPr>
                  <w:tcW w:w="5218" w:type="dxa"/>
                  <w:shd w:val="clear" w:color="auto" w:fill="F2F2F2" w:themeFill="background1" w:themeFillShade="F2"/>
                  <w:vAlign w:val="center"/>
                </w:tcPr>
                <w:p w14:paraId="38E930AB" w14:textId="77777777" w:rsidR="00AC0354" w:rsidRPr="008357CC" w:rsidRDefault="00AC0354" w:rsidP="00AC0354">
                  <w:pPr>
                    <w:jc w:val="center"/>
                    <w:rPr>
                      <w:rFonts w:ascii="Times New Roman" w:eastAsia="Calibri" w:hAnsi="Times New Roman" w:cs="Times New Roman"/>
                      <w:b/>
                      <w:bCs/>
                      <w:highlight w:val="yellow"/>
                    </w:rPr>
                  </w:pPr>
                  <w:r w:rsidRPr="008357CC">
                    <w:rPr>
                      <w:rFonts w:ascii="Times New Roman" w:eastAsia="Calibri" w:hAnsi="Times New Roman" w:cs="Times New Roman"/>
                      <w:b/>
                      <w:bCs/>
                      <w:highlight w:val="yellow"/>
                    </w:rPr>
                    <w:t>Paslaugos pavadinimas</w:t>
                  </w:r>
                </w:p>
              </w:tc>
              <w:tc>
                <w:tcPr>
                  <w:tcW w:w="1422" w:type="dxa"/>
                  <w:shd w:val="clear" w:color="auto" w:fill="F2F2F2" w:themeFill="background1" w:themeFillShade="F2"/>
                  <w:vAlign w:val="center"/>
                </w:tcPr>
                <w:p w14:paraId="64FCD3A1" w14:textId="77777777" w:rsidR="00AC0354" w:rsidRPr="008357CC" w:rsidRDefault="00AC0354" w:rsidP="00AC0354">
                  <w:pPr>
                    <w:jc w:val="center"/>
                    <w:rPr>
                      <w:rFonts w:ascii="Times New Roman" w:eastAsia="Calibri" w:hAnsi="Times New Roman" w:cs="Times New Roman"/>
                      <w:b/>
                      <w:bCs/>
                      <w:highlight w:val="yellow"/>
                    </w:rPr>
                  </w:pPr>
                  <w:r w:rsidRPr="008357CC">
                    <w:rPr>
                      <w:rFonts w:ascii="Times New Roman" w:hAnsi="Times New Roman" w:cs="Times New Roman"/>
                      <w:b/>
                      <w:bCs/>
                      <w:highlight w:val="yellow"/>
                    </w:rPr>
                    <w:t>Kaina, Eur be PVM</w:t>
                  </w:r>
                </w:p>
              </w:tc>
            </w:tr>
            <w:tr w:rsidR="000579E6" w:rsidRPr="008357CC" w14:paraId="4B7B53B4" w14:textId="77777777" w:rsidTr="00E154E4">
              <w:trPr>
                <w:trHeight w:val="395"/>
              </w:trPr>
              <w:tc>
                <w:tcPr>
                  <w:tcW w:w="699" w:type="dxa"/>
                </w:tcPr>
                <w:p w14:paraId="57B5999B" w14:textId="0FD8BA58" w:rsidR="000579E6" w:rsidRPr="008357CC" w:rsidRDefault="000579E6" w:rsidP="000579E6">
                  <w:pPr>
                    <w:jc w:val="center"/>
                    <w:rPr>
                      <w:rFonts w:ascii="Times New Roman" w:eastAsia="Calibri" w:hAnsi="Times New Roman" w:cs="Times New Roman"/>
                      <w:highlight w:val="yellow"/>
                    </w:rPr>
                  </w:pPr>
                  <w:r w:rsidRPr="00E7068F">
                    <w:rPr>
                      <w:rFonts w:ascii="Times New Roman" w:eastAsia="Calibri" w:hAnsi="Times New Roman" w:cs="Times New Roman"/>
                    </w:rPr>
                    <w:t>1.</w:t>
                  </w:r>
                </w:p>
              </w:tc>
              <w:tc>
                <w:tcPr>
                  <w:tcW w:w="5218" w:type="dxa"/>
                </w:tcPr>
                <w:p w14:paraId="6CD2A0FA" w14:textId="52F824CE" w:rsidR="000579E6" w:rsidRPr="008357CC" w:rsidRDefault="000579E6" w:rsidP="000579E6">
                  <w:pPr>
                    <w:rPr>
                      <w:rFonts w:ascii="Times New Roman" w:eastAsia="Calibri" w:hAnsi="Times New Roman" w:cs="Times New Roman"/>
                      <w:highlight w:val="yellow"/>
                    </w:rPr>
                  </w:pPr>
                  <w:r w:rsidRPr="00107F85">
                    <w:rPr>
                      <w:rFonts w:ascii="Times New Roman" w:eastAsia="Calibri" w:hAnsi="Times New Roman" w:cs="Times New Roman"/>
                    </w:rPr>
                    <w:t>Istorinė ekspozicij</w:t>
                  </w:r>
                  <w:r>
                    <w:rPr>
                      <w:rFonts w:ascii="Times New Roman" w:eastAsia="Calibri" w:hAnsi="Times New Roman" w:cs="Times New Roman"/>
                    </w:rPr>
                    <w:t>os įrengimas</w:t>
                  </w:r>
                </w:p>
              </w:tc>
              <w:tc>
                <w:tcPr>
                  <w:tcW w:w="1422" w:type="dxa"/>
                </w:tcPr>
                <w:p w14:paraId="67769692" w14:textId="77777777" w:rsidR="000579E6" w:rsidRPr="008357CC" w:rsidRDefault="000579E6" w:rsidP="000579E6">
                  <w:pPr>
                    <w:rPr>
                      <w:rFonts w:ascii="Times New Roman" w:eastAsia="Calibri" w:hAnsi="Times New Roman" w:cs="Times New Roman"/>
                      <w:highlight w:val="yellow"/>
                    </w:rPr>
                  </w:pPr>
                </w:p>
              </w:tc>
            </w:tr>
            <w:tr w:rsidR="000579E6" w:rsidRPr="008357CC" w14:paraId="3D5D737D" w14:textId="77777777" w:rsidTr="00AC0354">
              <w:trPr>
                <w:trHeight w:val="56"/>
              </w:trPr>
              <w:tc>
                <w:tcPr>
                  <w:tcW w:w="699" w:type="dxa"/>
                </w:tcPr>
                <w:p w14:paraId="5546F31C" w14:textId="066B08CB" w:rsidR="000579E6" w:rsidRPr="008357CC" w:rsidRDefault="000579E6" w:rsidP="000579E6">
                  <w:pPr>
                    <w:jc w:val="center"/>
                    <w:rPr>
                      <w:rFonts w:ascii="Times New Roman" w:eastAsia="Calibri" w:hAnsi="Times New Roman" w:cs="Times New Roman"/>
                      <w:highlight w:val="yellow"/>
                    </w:rPr>
                  </w:pPr>
                  <w:r w:rsidRPr="00E7068F">
                    <w:rPr>
                      <w:rFonts w:ascii="Times New Roman" w:eastAsia="Calibri" w:hAnsi="Times New Roman" w:cs="Times New Roman"/>
                    </w:rPr>
                    <w:t>2.</w:t>
                  </w:r>
                </w:p>
              </w:tc>
              <w:tc>
                <w:tcPr>
                  <w:tcW w:w="5218" w:type="dxa"/>
                </w:tcPr>
                <w:p w14:paraId="1DE96765" w14:textId="14A8DBBD" w:rsidR="000579E6" w:rsidRPr="008357CC" w:rsidRDefault="000579E6" w:rsidP="000579E6">
                  <w:pPr>
                    <w:rPr>
                      <w:rFonts w:ascii="Times New Roman" w:eastAsia="Calibri" w:hAnsi="Times New Roman" w:cs="Times New Roman"/>
                      <w:highlight w:val="yellow"/>
                    </w:rPr>
                  </w:pPr>
                  <w:r>
                    <w:rPr>
                      <w:rFonts w:ascii="Times New Roman" w:eastAsia="Calibri" w:hAnsi="Times New Roman" w:cs="Times New Roman"/>
                    </w:rPr>
                    <w:t>Fojė (</w:t>
                  </w:r>
                  <w:r w:rsidRPr="00107F85">
                    <w:rPr>
                      <w:rFonts w:ascii="Times New Roman" w:eastAsia="Calibri" w:hAnsi="Times New Roman" w:cs="Times New Roman"/>
                    </w:rPr>
                    <w:t>Tarpinė erdvė tarp ekspozicijų</w:t>
                  </w:r>
                  <w:r>
                    <w:rPr>
                      <w:rFonts w:ascii="Times New Roman" w:eastAsia="Calibri" w:hAnsi="Times New Roman" w:cs="Times New Roman"/>
                    </w:rPr>
                    <w:t>)</w:t>
                  </w:r>
                </w:p>
              </w:tc>
              <w:tc>
                <w:tcPr>
                  <w:tcW w:w="1422" w:type="dxa"/>
                </w:tcPr>
                <w:p w14:paraId="1E304896" w14:textId="77777777" w:rsidR="000579E6" w:rsidRPr="008357CC" w:rsidRDefault="000579E6" w:rsidP="000579E6">
                  <w:pPr>
                    <w:rPr>
                      <w:rFonts w:ascii="Times New Roman" w:eastAsia="Calibri" w:hAnsi="Times New Roman" w:cs="Times New Roman"/>
                      <w:highlight w:val="yellow"/>
                    </w:rPr>
                  </w:pPr>
                </w:p>
              </w:tc>
            </w:tr>
            <w:tr w:rsidR="000579E6" w:rsidRPr="008357CC" w14:paraId="436C7CDD" w14:textId="77777777" w:rsidTr="00AC0354">
              <w:trPr>
                <w:trHeight w:val="56"/>
              </w:trPr>
              <w:tc>
                <w:tcPr>
                  <w:tcW w:w="699" w:type="dxa"/>
                </w:tcPr>
                <w:p w14:paraId="4537D698" w14:textId="673F67E5" w:rsidR="000579E6" w:rsidRPr="008357CC" w:rsidRDefault="000579E6" w:rsidP="000579E6">
                  <w:pPr>
                    <w:jc w:val="center"/>
                    <w:rPr>
                      <w:rFonts w:eastAsia="Calibri"/>
                      <w:highlight w:val="yellow"/>
                    </w:rPr>
                  </w:pPr>
                  <w:r>
                    <w:rPr>
                      <w:rFonts w:ascii="Times New Roman" w:eastAsia="Calibri" w:hAnsi="Times New Roman" w:cs="Times New Roman"/>
                    </w:rPr>
                    <w:t>3.</w:t>
                  </w:r>
                </w:p>
              </w:tc>
              <w:tc>
                <w:tcPr>
                  <w:tcW w:w="5218" w:type="dxa"/>
                </w:tcPr>
                <w:p w14:paraId="0A305552" w14:textId="2D02A087" w:rsidR="000579E6" w:rsidRPr="008357CC" w:rsidRDefault="000579E6" w:rsidP="000579E6">
                  <w:pPr>
                    <w:rPr>
                      <w:rFonts w:eastAsia="Calibri"/>
                      <w:highlight w:val="yellow"/>
                    </w:rPr>
                  </w:pPr>
                  <w:r w:rsidRPr="00107F85">
                    <w:rPr>
                      <w:rFonts w:ascii="Times New Roman" w:eastAsia="Calibri" w:hAnsi="Times New Roman" w:cs="Times New Roman"/>
                    </w:rPr>
                    <w:t>Medžioklės raidos ekspozicija</w:t>
                  </w:r>
                </w:p>
              </w:tc>
              <w:tc>
                <w:tcPr>
                  <w:tcW w:w="1422" w:type="dxa"/>
                </w:tcPr>
                <w:p w14:paraId="7B45E4EE" w14:textId="77777777" w:rsidR="000579E6" w:rsidRPr="008357CC" w:rsidRDefault="000579E6" w:rsidP="000579E6">
                  <w:pPr>
                    <w:rPr>
                      <w:rFonts w:eastAsia="Calibri"/>
                      <w:highlight w:val="yellow"/>
                    </w:rPr>
                  </w:pPr>
                </w:p>
              </w:tc>
            </w:tr>
            <w:tr w:rsidR="000579E6" w:rsidRPr="008357CC" w14:paraId="59D7530D" w14:textId="77777777" w:rsidTr="00AC0354">
              <w:trPr>
                <w:trHeight w:val="56"/>
              </w:trPr>
              <w:tc>
                <w:tcPr>
                  <w:tcW w:w="699" w:type="dxa"/>
                </w:tcPr>
                <w:p w14:paraId="248C32BF" w14:textId="36CCA6E7" w:rsidR="000579E6" w:rsidRPr="000579E6" w:rsidRDefault="000579E6" w:rsidP="000579E6">
                  <w:pPr>
                    <w:jc w:val="center"/>
                    <w:rPr>
                      <w:rFonts w:ascii="Times New Roman" w:eastAsia="Calibri" w:hAnsi="Times New Roman" w:cs="Times New Roman"/>
                      <w:sz w:val="24"/>
                      <w:szCs w:val="24"/>
                      <w:highlight w:val="yellow"/>
                    </w:rPr>
                  </w:pPr>
                  <w:r w:rsidRPr="000579E6">
                    <w:rPr>
                      <w:rFonts w:ascii="Times New Roman" w:eastAsia="Calibri" w:hAnsi="Times New Roman" w:cs="Times New Roman"/>
                      <w:sz w:val="24"/>
                      <w:szCs w:val="24"/>
                    </w:rPr>
                    <w:t>4.</w:t>
                  </w:r>
                </w:p>
              </w:tc>
              <w:tc>
                <w:tcPr>
                  <w:tcW w:w="5218" w:type="dxa"/>
                </w:tcPr>
                <w:p w14:paraId="3183A21A" w14:textId="597EB2A9" w:rsidR="000579E6" w:rsidRPr="000579E6" w:rsidRDefault="000579E6" w:rsidP="000579E6">
                  <w:pPr>
                    <w:rPr>
                      <w:rFonts w:ascii="Times New Roman" w:eastAsia="Calibri" w:hAnsi="Times New Roman" w:cs="Times New Roman"/>
                      <w:sz w:val="24"/>
                      <w:szCs w:val="24"/>
                      <w:highlight w:val="yellow"/>
                    </w:rPr>
                  </w:pPr>
                  <w:r w:rsidRPr="000579E6">
                    <w:rPr>
                      <w:rFonts w:ascii="Times New Roman" w:eastAsia="Calibri" w:hAnsi="Times New Roman" w:cs="Times New Roman"/>
                      <w:sz w:val="24"/>
                      <w:szCs w:val="24"/>
                    </w:rPr>
                    <w:t>Filmo apie medžioklės raidą sukūrimas kartu su reikalingos įrangos montavimu</w:t>
                  </w:r>
                </w:p>
              </w:tc>
              <w:tc>
                <w:tcPr>
                  <w:tcW w:w="1422" w:type="dxa"/>
                </w:tcPr>
                <w:p w14:paraId="21EE9BAF" w14:textId="77777777" w:rsidR="000579E6" w:rsidRPr="008357CC" w:rsidRDefault="000579E6" w:rsidP="000579E6">
                  <w:pPr>
                    <w:rPr>
                      <w:rFonts w:eastAsia="Calibri"/>
                      <w:highlight w:val="yellow"/>
                    </w:rPr>
                  </w:pPr>
                </w:p>
              </w:tc>
            </w:tr>
            <w:tr w:rsidR="000579E6" w:rsidRPr="00E7068F" w14:paraId="03051957" w14:textId="77777777" w:rsidTr="00AC0354">
              <w:tc>
                <w:tcPr>
                  <w:tcW w:w="5917" w:type="dxa"/>
                  <w:gridSpan w:val="2"/>
                </w:tcPr>
                <w:p w14:paraId="452469D0" w14:textId="77777777" w:rsidR="000579E6" w:rsidRPr="00E7068F" w:rsidRDefault="000579E6" w:rsidP="000579E6">
                  <w:pPr>
                    <w:jc w:val="right"/>
                    <w:rPr>
                      <w:rFonts w:ascii="Times New Roman" w:eastAsia="Calibri" w:hAnsi="Times New Roman" w:cs="Times New Roman"/>
                    </w:rPr>
                  </w:pPr>
                  <w:r w:rsidRPr="008357CC">
                    <w:rPr>
                      <w:rFonts w:ascii="Times New Roman" w:eastAsia="Calibri" w:hAnsi="Times New Roman" w:cs="Times New Roman"/>
                      <w:highlight w:val="yellow"/>
                    </w:rPr>
                    <w:t>Iš viso be PVM:</w:t>
                  </w:r>
                </w:p>
              </w:tc>
              <w:tc>
                <w:tcPr>
                  <w:tcW w:w="1422" w:type="dxa"/>
                </w:tcPr>
                <w:p w14:paraId="20FC1D84" w14:textId="77777777" w:rsidR="000579E6" w:rsidRPr="00E7068F" w:rsidRDefault="000579E6" w:rsidP="000579E6">
                  <w:pPr>
                    <w:rPr>
                      <w:rFonts w:ascii="Times New Roman" w:eastAsia="Calibri" w:hAnsi="Times New Roman" w:cs="Times New Roman"/>
                    </w:rPr>
                  </w:pPr>
                </w:p>
              </w:tc>
            </w:tr>
          </w:tbl>
          <w:p w14:paraId="71749E2A" w14:textId="77777777" w:rsidR="00AC0354" w:rsidRDefault="00AC0354" w:rsidP="00F8258D">
            <w:pPr>
              <w:jc w:val="both"/>
              <w:rPr>
                <w:szCs w:val="24"/>
              </w:rPr>
            </w:pPr>
          </w:p>
          <w:p w14:paraId="6A352207" w14:textId="77777777" w:rsidR="005D64F0" w:rsidRDefault="005D64F0" w:rsidP="00F8258D">
            <w:pPr>
              <w:jc w:val="both"/>
              <w:rPr>
                <w:color w:val="FF0000"/>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Paslaugų kiekį ir (ar) apimtį</w:t>
            </w:r>
            <w:r>
              <w:rPr>
                <w:kern w:val="2"/>
                <w:szCs w:val="24"/>
              </w:rPr>
              <w:t>.</w:t>
            </w:r>
          </w:p>
        </w:tc>
      </w:tr>
      <w:tr w:rsidR="005D64F0" w14:paraId="0E41B957" w14:textId="77777777" w:rsidTr="00521706">
        <w:trPr>
          <w:trHeight w:val="300"/>
        </w:trPr>
        <w:tc>
          <w:tcPr>
            <w:tcW w:w="3094" w:type="dxa"/>
            <w:gridSpan w:val="2"/>
          </w:tcPr>
          <w:p w14:paraId="2D3C5E60" w14:textId="62736B75" w:rsidR="005D64F0" w:rsidRPr="00FD3FF1" w:rsidRDefault="005D64F0" w:rsidP="00521706">
            <w:pPr>
              <w:rPr>
                <w:b/>
                <w:kern w:val="2"/>
                <w:szCs w:val="24"/>
              </w:rPr>
            </w:pPr>
            <w:r>
              <w:rPr>
                <w:b/>
                <w:kern w:val="2"/>
                <w:szCs w:val="24"/>
              </w:rPr>
              <w:t xml:space="preserve">5.3. Sutarties kainos / įkainių perskaičiavimas taikant </w:t>
            </w:r>
            <w:r>
              <w:rPr>
                <w:b/>
                <w:kern w:val="2"/>
                <w:szCs w:val="24"/>
                <w:u w:val="single"/>
              </w:rPr>
              <w:t>peržiūros</w:t>
            </w:r>
            <w:r>
              <w:rPr>
                <w:b/>
                <w:kern w:val="2"/>
                <w:szCs w:val="24"/>
              </w:rPr>
              <w:t xml:space="preserve"> taisykles</w:t>
            </w:r>
          </w:p>
        </w:tc>
        <w:tc>
          <w:tcPr>
            <w:tcW w:w="6441" w:type="dxa"/>
            <w:gridSpan w:val="2"/>
          </w:tcPr>
          <w:p w14:paraId="4D256201" w14:textId="77777777" w:rsidR="00EE5C32" w:rsidRDefault="005D64F0" w:rsidP="008D2D54">
            <w:pPr>
              <w:rPr>
                <w:kern w:val="2"/>
                <w:szCs w:val="24"/>
              </w:rPr>
            </w:pPr>
            <w:r>
              <w:rPr>
                <w:kern w:val="2"/>
                <w:szCs w:val="24"/>
              </w:rPr>
              <w:t xml:space="preserve">Sutarties </w:t>
            </w:r>
            <w:r w:rsidRPr="00D43333">
              <w:rPr>
                <w:color w:val="000000" w:themeColor="text1"/>
                <w:kern w:val="2"/>
                <w:szCs w:val="24"/>
              </w:rPr>
              <w:t xml:space="preserve">kaina </w:t>
            </w:r>
            <w:r>
              <w:rPr>
                <w:kern w:val="2"/>
                <w:szCs w:val="24"/>
              </w:rPr>
              <w:t>bus perskaičiuojam</w:t>
            </w:r>
            <w:r w:rsidR="003461DB">
              <w:rPr>
                <w:kern w:val="2"/>
                <w:szCs w:val="24"/>
              </w:rPr>
              <w:t>a</w:t>
            </w:r>
            <w:r>
              <w:rPr>
                <w:kern w:val="2"/>
                <w:szCs w:val="24"/>
              </w:rPr>
              <w:t>:</w:t>
            </w:r>
            <w:r w:rsidR="008D2D54">
              <w:rPr>
                <w:kern w:val="2"/>
                <w:szCs w:val="24"/>
              </w:rPr>
              <w:t xml:space="preserve"> </w:t>
            </w:r>
          </w:p>
          <w:p w14:paraId="2705C89E" w14:textId="05CCC681" w:rsidR="00EE5C32" w:rsidRDefault="009D2672" w:rsidP="008D2D54">
            <w:pPr>
              <w:rPr>
                <w:color w:val="000000" w:themeColor="text1"/>
                <w:kern w:val="2"/>
                <w:szCs w:val="24"/>
              </w:rPr>
            </w:pPr>
            <w:r>
              <w:rPr>
                <w:color w:val="000000" w:themeColor="text1"/>
                <w:kern w:val="2"/>
                <w:szCs w:val="24"/>
              </w:rPr>
              <w:t xml:space="preserve">5.3.1. </w:t>
            </w:r>
            <w:r w:rsidR="005D64F0" w:rsidRPr="00FD3FF1">
              <w:rPr>
                <w:color w:val="000000" w:themeColor="text1"/>
                <w:kern w:val="2"/>
                <w:szCs w:val="24"/>
              </w:rPr>
              <w:t>dėl PVM tarifo pasikeitimo;</w:t>
            </w:r>
            <w:r w:rsidR="008D2D54">
              <w:rPr>
                <w:color w:val="000000" w:themeColor="text1"/>
                <w:kern w:val="2"/>
                <w:szCs w:val="24"/>
              </w:rPr>
              <w:t xml:space="preserve"> </w:t>
            </w:r>
          </w:p>
          <w:p w14:paraId="1E5DC455" w14:textId="2A1E9ABC" w:rsidR="005D64F0" w:rsidRDefault="009D2672" w:rsidP="008D2D54">
            <w:pPr>
              <w:rPr>
                <w:color w:val="FF0000"/>
                <w:kern w:val="2"/>
                <w:szCs w:val="24"/>
              </w:rPr>
            </w:pPr>
            <w:r w:rsidRPr="009D2672">
              <w:rPr>
                <w:kern w:val="2"/>
                <w:szCs w:val="24"/>
              </w:rPr>
              <w:t>5.3.3. dėl kainų lygio pokyčio.</w:t>
            </w:r>
          </w:p>
        </w:tc>
      </w:tr>
      <w:tr w:rsidR="005D64F0" w14:paraId="6375D98D" w14:textId="77777777" w:rsidTr="00521706">
        <w:trPr>
          <w:trHeight w:val="300"/>
        </w:trPr>
        <w:tc>
          <w:tcPr>
            <w:tcW w:w="3094" w:type="dxa"/>
            <w:gridSpan w:val="2"/>
          </w:tcPr>
          <w:p w14:paraId="0A6FE486" w14:textId="77777777" w:rsidR="005D64F0" w:rsidRDefault="005D64F0" w:rsidP="00521706">
            <w:pPr>
              <w:rPr>
                <w:b/>
                <w:kern w:val="2"/>
                <w:szCs w:val="24"/>
              </w:rPr>
            </w:pPr>
            <w:r>
              <w:rPr>
                <w:b/>
                <w:kern w:val="2"/>
                <w:szCs w:val="24"/>
              </w:rPr>
              <w:t>5.3.1. Sutarties kainos / įkainių peržiūra dėl PVM tarifo pasikeitimo</w:t>
            </w:r>
          </w:p>
        </w:tc>
        <w:tc>
          <w:tcPr>
            <w:tcW w:w="6441" w:type="dxa"/>
            <w:gridSpan w:val="2"/>
          </w:tcPr>
          <w:p w14:paraId="019E98B6" w14:textId="7B8CE784" w:rsidR="005D64F0" w:rsidRDefault="005D64F0" w:rsidP="00F8258D">
            <w:pPr>
              <w:jc w:val="both"/>
              <w:rPr>
                <w:szCs w:val="24"/>
              </w:rPr>
            </w:pPr>
            <w:r>
              <w:rPr>
                <w:kern w:val="2"/>
                <w:szCs w:val="24"/>
              </w:rPr>
              <w:t>Jeigu Sutarties vykdymo metu pasikeičia PVM mokėjimą reglamentuojantys teisės aktai, darantys tiesioginę įtaką Tiekėjo t</w:t>
            </w:r>
            <w:r>
              <w:rPr>
                <w:szCs w:val="24"/>
              </w:rPr>
              <w:t>ei</w:t>
            </w:r>
            <w:r>
              <w:rPr>
                <w:kern w:val="2"/>
                <w:szCs w:val="24"/>
              </w:rPr>
              <w:t>kiamų P</w:t>
            </w:r>
            <w:r>
              <w:rPr>
                <w:szCs w:val="24"/>
              </w:rPr>
              <w:t>aslaugų</w:t>
            </w:r>
            <w:r>
              <w:rPr>
                <w:kern w:val="2"/>
                <w:szCs w:val="24"/>
              </w:rPr>
              <w:t xml:space="preserve"> Sutartyje nurodytai kainai, Sutarties kaina perskaičiuojami nekeičiant P</w:t>
            </w:r>
            <w:r>
              <w:rPr>
                <w:szCs w:val="24"/>
              </w:rPr>
              <w:t>aslaugų</w:t>
            </w:r>
            <w:r>
              <w:rPr>
                <w:kern w:val="2"/>
                <w:szCs w:val="24"/>
              </w:rPr>
              <w:t xml:space="preserve"> kainos be PVM.</w:t>
            </w:r>
          </w:p>
          <w:p w14:paraId="3C554227" w14:textId="77777777" w:rsidR="005D64F0" w:rsidRDefault="005D64F0" w:rsidP="00F8258D">
            <w:pPr>
              <w:jc w:val="both"/>
              <w:rPr>
                <w:kern w:val="2"/>
                <w:szCs w:val="24"/>
              </w:rPr>
            </w:pPr>
          </w:p>
          <w:p w14:paraId="0EDA3026" w14:textId="679AB002" w:rsidR="005D64F0" w:rsidRPr="00C90127" w:rsidRDefault="005D64F0" w:rsidP="00F8258D">
            <w:pPr>
              <w:jc w:val="both"/>
              <w:rPr>
                <w:color w:val="FF0000"/>
                <w:kern w:val="2"/>
                <w:szCs w:val="24"/>
              </w:rPr>
            </w:pPr>
            <w:r>
              <w:rPr>
                <w:kern w:val="2"/>
                <w:szCs w:val="24"/>
              </w:rPr>
              <w:t xml:space="preserve">Perskaičiavimas įforminamas Susitarimu ne vėliau kaip per </w:t>
            </w:r>
            <w:r w:rsidR="00C90127">
              <w:rPr>
                <w:kern w:val="2"/>
                <w:szCs w:val="24"/>
              </w:rPr>
              <w:t xml:space="preserve">10 (dešimt) darbo dienų </w:t>
            </w:r>
            <w:r>
              <w:rPr>
                <w:kern w:val="2"/>
                <w:szCs w:val="24"/>
              </w:rPr>
              <w:t>nuo PVM mokėjimą reglamentuojančių teisės aktų pasikeitimo, kuris tampa neatskiriama Sutarties dalimi. Perskaičiuota (-</w:t>
            </w:r>
            <w:proofErr w:type="spellStart"/>
            <w:r>
              <w:rPr>
                <w:kern w:val="2"/>
                <w:szCs w:val="24"/>
              </w:rPr>
              <w:t>as</w:t>
            </w:r>
            <w:proofErr w:type="spellEnd"/>
            <w:r>
              <w:rPr>
                <w:kern w:val="2"/>
                <w:szCs w:val="24"/>
              </w:rPr>
              <w:t xml:space="preserve">) Sutarties kaina </w:t>
            </w:r>
            <w:r>
              <w:rPr>
                <w:kern w:val="2"/>
                <w:szCs w:val="24"/>
              </w:rPr>
              <w:lastRenderedPageBreak/>
              <w:t xml:space="preserve">taikoma (-i) už tą </w:t>
            </w:r>
            <w:r w:rsidRPr="00C90127">
              <w:rPr>
                <w:color w:val="000000" w:themeColor="text1"/>
                <w:kern w:val="2"/>
                <w:szCs w:val="24"/>
              </w:rPr>
              <w:t>P</w:t>
            </w:r>
            <w:r w:rsidRPr="00C90127">
              <w:rPr>
                <w:color w:val="000000" w:themeColor="text1"/>
                <w:szCs w:val="24"/>
              </w:rPr>
              <w:t>aslaugų</w:t>
            </w:r>
            <w:r w:rsidRPr="00C90127">
              <w:rPr>
                <w:color w:val="000000" w:themeColor="text1"/>
                <w:kern w:val="2"/>
                <w:szCs w:val="24"/>
              </w:rPr>
              <w:t xml:space="preserve"> dalį, kurios bus teikiamos nuo Šalių pasirašyto Susitarimo įsigaliojimo dienos.</w:t>
            </w:r>
          </w:p>
        </w:tc>
      </w:tr>
      <w:tr w:rsidR="005D64F0" w14:paraId="4C350637" w14:textId="77777777" w:rsidTr="00521706">
        <w:trPr>
          <w:trHeight w:val="300"/>
        </w:trPr>
        <w:tc>
          <w:tcPr>
            <w:tcW w:w="3094" w:type="dxa"/>
            <w:gridSpan w:val="2"/>
          </w:tcPr>
          <w:p w14:paraId="3B27D575" w14:textId="77777777" w:rsidR="005D64F0" w:rsidRDefault="005D64F0" w:rsidP="00521706">
            <w:pPr>
              <w:rPr>
                <w:szCs w:val="24"/>
              </w:rPr>
            </w:pPr>
            <w:r>
              <w:rPr>
                <w:b/>
                <w:bCs/>
                <w:kern w:val="2"/>
                <w:szCs w:val="24"/>
              </w:rPr>
              <w:lastRenderedPageBreak/>
              <w:t>5.3.2.</w:t>
            </w:r>
            <w:r>
              <w:rPr>
                <w:kern w:val="2"/>
                <w:szCs w:val="24"/>
              </w:rPr>
              <w:t xml:space="preserve"> </w:t>
            </w:r>
            <w:r>
              <w:rPr>
                <w:b/>
                <w:bCs/>
                <w:kern w:val="2"/>
                <w:szCs w:val="24"/>
              </w:rPr>
              <w:t>Sutarties kainos / įkainių peržiūra dėl kitų mokesčių, lemiančių Paslaugų kainos / įkainių pokytį, pasikeitimo</w:t>
            </w:r>
          </w:p>
        </w:tc>
        <w:tc>
          <w:tcPr>
            <w:tcW w:w="6441" w:type="dxa"/>
            <w:gridSpan w:val="2"/>
          </w:tcPr>
          <w:p w14:paraId="0234BE2D" w14:textId="77777777" w:rsidR="005D64F0" w:rsidRDefault="005D64F0" w:rsidP="00521706">
            <w:pPr>
              <w:rPr>
                <w:kern w:val="2"/>
                <w:szCs w:val="24"/>
              </w:rPr>
            </w:pPr>
            <w:r>
              <w:rPr>
                <w:kern w:val="2"/>
                <w:szCs w:val="24"/>
              </w:rPr>
              <w:t>Netaikoma</w:t>
            </w:r>
          </w:p>
          <w:p w14:paraId="2655FF6F" w14:textId="7E6B4922" w:rsidR="005D64F0" w:rsidRDefault="005D64F0" w:rsidP="00521706">
            <w:pPr>
              <w:rPr>
                <w:szCs w:val="24"/>
              </w:rPr>
            </w:pPr>
          </w:p>
        </w:tc>
      </w:tr>
      <w:tr w:rsidR="005D64F0" w14:paraId="3B6D2640" w14:textId="77777777" w:rsidTr="00521706">
        <w:trPr>
          <w:trHeight w:val="300"/>
        </w:trPr>
        <w:tc>
          <w:tcPr>
            <w:tcW w:w="3094" w:type="dxa"/>
            <w:gridSpan w:val="2"/>
          </w:tcPr>
          <w:p w14:paraId="65B8BEE8" w14:textId="48679E9F" w:rsidR="005D64F0" w:rsidRPr="00190353" w:rsidRDefault="005D64F0" w:rsidP="00521706">
            <w:pPr>
              <w:rPr>
                <w:b/>
                <w:kern w:val="2"/>
                <w:szCs w:val="24"/>
              </w:rPr>
            </w:pPr>
            <w:r w:rsidRPr="00190353">
              <w:rPr>
                <w:b/>
                <w:kern w:val="2"/>
                <w:szCs w:val="24"/>
              </w:rPr>
              <w:t>5.3.3. Sutarties kainos / įkainių peržiūra dėl kainų lygio pokyčio</w:t>
            </w:r>
          </w:p>
        </w:tc>
        <w:tc>
          <w:tcPr>
            <w:tcW w:w="6441" w:type="dxa"/>
            <w:gridSpan w:val="2"/>
          </w:tcPr>
          <w:p w14:paraId="745EEAD2" w14:textId="77777777" w:rsidR="00E148EE" w:rsidRPr="00190353" w:rsidRDefault="00E148EE" w:rsidP="00E148EE">
            <w:pPr>
              <w:widowControl w:val="0"/>
              <w:tabs>
                <w:tab w:val="num" w:pos="851"/>
                <w:tab w:val="left" w:pos="1134"/>
                <w:tab w:val="left" w:pos="1276"/>
                <w:tab w:val="left" w:pos="1418"/>
              </w:tabs>
              <w:jc w:val="both"/>
              <w:rPr>
                <w:color w:val="000000"/>
                <w:szCs w:val="24"/>
              </w:rPr>
            </w:pPr>
            <w:r w:rsidRPr="00190353">
              <w:rPr>
                <w:color w:val="000000"/>
                <w:szCs w:val="24"/>
              </w:rPr>
              <w:t>5.3.3.1 Bet kuri Sutarties Šalis Sutarties galiojimo metu turi teisę inicijuoti Sutarties kainos peržiūrą (keitimą) ne anksčiau kaip po 6 (šešių) mėnesių nuo Sutarties įsigaliojimo dienos (jeigu peržiūra jau buvo atlikta – nuo Susitarimo dėl paskutinio perskaičiavimo pagal šį Specialiųjų sąlygų punktą įsigaliojimo dienos). Pirmosios peržiūros terminas netaikomas ir peržiūros dažnumas nėra ribojamas.</w:t>
            </w:r>
          </w:p>
          <w:p w14:paraId="78637E29" w14:textId="557DBEE6" w:rsidR="00E148EE" w:rsidRPr="00190353" w:rsidRDefault="00E148EE" w:rsidP="00E148EE">
            <w:pPr>
              <w:widowControl w:val="0"/>
              <w:tabs>
                <w:tab w:val="num" w:pos="851"/>
                <w:tab w:val="left" w:pos="1134"/>
                <w:tab w:val="left" w:pos="1276"/>
                <w:tab w:val="left" w:pos="1418"/>
              </w:tabs>
              <w:jc w:val="both"/>
              <w:rPr>
                <w:color w:val="000000"/>
                <w:szCs w:val="24"/>
              </w:rPr>
            </w:pPr>
            <w:r w:rsidRPr="00190353">
              <w:rPr>
                <w:color w:val="000000"/>
                <w:szCs w:val="24"/>
              </w:rPr>
              <w:t>5.3.3.2. Sutarties kaina peržiūrima tik tai Sutarties daliai, kuri nėra išpirkta, t. y., Paslaugoms, kurios nėra priimtos ir apmokėtos. Vėlesnė Sutarties kainos peržiūra negali apimti laikotarpio, už kurį jau buvo atlikta peržiūra.</w:t>
            </w:r>
          </w:p>
          <w:p w14:paraId="1BEBDF1C" w14:textId="7B3C28C8" w:rsidR="00E148EE" w:rsidRPr="00190353" w:rsidRDefault="00E148EE" w:rsidP="00E148EE">
            <w:pPr>
              <w:widowControl w:val="0"/>
              <w:tabs>
                <w:tab w:val="num" w:pos="851"/>
                <w:tab w:val="left" w:pos="1134"/>
                <w:tab w:val="left" w:pos="1276"/>
                <w:tab w:val="left" w:pos="1418"/>
              </w:tabs>
              <w:jc w:val="both"/>
              <w:rPr>
                <w:color w:val="000000"/>
                <w:szCs w:val="24"/>
              </w:rPr>
            </w:pPr>
            <w:r w:rsidRPr="00190353">
              <w:rPr>
                <w:color w:val="000000"/>
                <w:szCs w:val="24"/>
              </w:rPr>
              <w:t>5.3.3.3. Jeigu Paslaugų suteikimas vėluoja dėl Tiekėjo kaltės, uždelstų suteikti Paslaugų kaina nėra perskaičiuojama dėl kainų lygio kilimo (negali būti didinama).</w:t>
            </w:r>
          </w:p>
          <w:p w14:paraId="42DB0485" w14:textId="77777777" w:rsidR="00E148EE" w:rsidRPr="00190353" w:rsidRDefault="00E148EE" w:rsidP="00E148EE">
            <w:pPr>
              <w:widowControl w:val="0"/>
              <w:tabs>
                <w:tab w:val="num" w:pos="851"/>
                <w:tab w:val="left" w:pos="1134"/>
                <w:tab w:val="left" w:pos="1276"/>
                <w:tab w:val="left" w:pos="1418"/>
              </w:tabs>
              <w:jc w:val="both"/>
              <w:rPr>
                <w:color w:val="000000"/>
                <w:szCs w:val="24"/>
              </w:rPr>
            </w:pPr>
            <w:r w:rsidRPr="00190353">
              <w:rPr>
                <w:color w:val="000000"/>
                <w:szCs w:val="24"/>
              </w:rPr>
              <w:t>5.3.3.4. Atlikdamos Sutarties kainos peržiūrą Šalys vadovaujasi Valstybės duomenų agentūros viešai Oficialiosios statistikos portale paskelbtais Rodiklių duomenų bazės duomenimis arba Valstybės duomenų agentūros duomenų bazės. Šiuos indeksus galima rasti (žingsniai): https://osp.stat.gov.lt/statistiniu-rodikliu-analize#/ pasirenkant: Ūkis ir finansai (makroekonomika)\Kainų indeksai, pokyčiai ir kainos\Vartotojų kainų indeksai (VKI), kainų pokyčiai, svoriai, vidutinės kainos\Vartotojų kainų indeksai\Vartotojų kainų indeksai (2015 m. – 100)\Lentelės parinktys\Individualaus vartojimo išlaidų pagal paskirtį klasifikatorius\12 Įvairios prekės ir paslaugos\Nurodomas laikotarpis. Iš kitos Šalies nereikalaujama pateikti oficialaus Valstybės duomenų agentūros ar kitos institucijos išduoto dokumento ar patvirtinimo.</w:t>
            </w:r>
          </w:p>
          <w:p w14:paraId="674949DD" w14:textId="77777777" w:rsidR="00E148EE" w:rsidRPr="00190353" w:rsidRDefault="00E148EE" w:rsidP="00E148EE">
            <w:pPr>
              <w:widowControl w:val="0"/>
              <w:tabs>
                <w:tab w:val="num" w:pos="851"/>
                <w:tab w:val="left" w:pos="1134"/>
                <w:tab w:val="left" w:pos="1276"/>
                <w:tab w:val="left" w:pos="1418"/>
              </w:tabs>
              <w:jc w:val="both"/>
              <w:rPr>
                <w:color w:val="000000"/>
                <w:szCs w:val="24"/>
              </w:rPr>
            </w:pPr>
            <w:r w:rsidRPr="00190353">
              <w:rPr>
                <w:color w:val="000000"/>
                <w:szCs w:val="24"/>
              </w:rPr>
              <w:t>5.3.3.5. Šalys privalo Susitarime nurodyti vartojimo prekių ir paslaugų indekso reikšmę laikotarpio pradžioje ir jo nustatymo datą, indekso reikšmę laikotarpio pabaigoje ir jo nustatymo datą, kainų pokytį (k), perskaičiuotą Sutarties kainą, perskaičiuotą Pradinės Sutarties vertę.</w:t>
            </w:r>
          </w:p>
          <w:p w14:paraId="01A3A48A" w14:textId="77777777" w:rsidR="00E148EE" w:rsidRPr="00190353" w:rsidRDefault="00E148EE" w:rsidP="00E148EE">
            <w:pPr>
              <w:widowControl w:val="0"/>
              <w:tabs>
                <w:tab w:val="num" w:pos="851"/>
                <w:tab w:val="left" w:pos="1134"/>
                <w:tab w:val="left" w:pos="1276"/>
                <w:tab w:val="left" w:pos="1418"/>
              </w:tabs>
              <w:jc w:val="both"/>
              <w:rPr>
                <w:color w:val="000000"/>
                <w:szCs w:val="24"/>
              </w:rPr>
            </w:pPr>
            <w:r w:rsidRPr="00190353">
              <w:rPr>
                <w:color w:val="000000"/>
                <w:szCs w:val="24"/>
              </w:rPr>
              <w:t>5.3.3.6. Nauja Sutarties kaina apskaičiuojami pagal žemiau pateiktą formulę:</w:t>
            </w:r>
          </w:p>
          <w:p w14:paraId="338596F5" w14:textId="77777777" w:rsidR="00E148EE" w:rsidRPr="00190353" w:rsidRDefault="00E148EE" w:rsidP="00E148EE">
            <w:pPr>
              <w:rPr>
                <w:color w:val="000000"/>
                <w:szCs w:val="24"/>
              </w:rPr>
            </w:pPr>
          </w:p>
          <w:p w14:paraId="26FCF3A5" w14:textId="66D4F218" w:rsidR="00E148EE" w:rsidRPr="00190353" w:rsidRDefault="00000000" w:rsidP="00E148EE">
            <w:pPr>
              <w:jc w:val="both"/>
              <w:textAlignment w:val="baseline"/>
              <w:rPr>
                <w:kern w:val="2"/>
                <w:szCs w:val="24"/>
              </w:rPr>
            </w:pPr>
            <m:oMath>
              <m:sSub>
                <m:sSubPr>
                  <m:ctrlPr>
                    <w:rPr>
                      <w:rFonts w:ascii="Cambria Math" w:hAnsi="Cambria Math"/>
                      <w:szCs w:val="24"/>
                    </w:rPr>
                  </m:ctrlPr>
                </m:sSubPr>
                <m:e>
                  <m:r>
                    <m:rPr>
                      <m:sty m:val="p"/>
                    </m:rPr>
                    <w:rPr>
                      <w:rFonts w:ascii="Cambria Math" w:hAnsi="Cambria Math"/>
                      <w:szCs w:val="24"/>
                    </w:rPr>
                    <m:t>a</m:t>
                  </m:r>
                </m:e>
                <m:sub>
                  <m:r>
                    <m:rPr>
                      <m:sty m:val="p"/>
                    </m:rPr>
                    <w:rPr>
                      <w:rFonts w:ascii="Cambria Math" w:hAnsi="Cambria Math"/>
                      <w:szCs w:val="24"/>
                    </w:rPr>
                    <m:t>1</m:t>
                  </m:r>
                </m:sub>
              </m:sSub>
              <m:r>
                <m:rPr>
                  <m:sty m:val="p"/>
                </m:rPr>
                <w:rPr>
                  <w:rFonts w:ascii="Cambria Math" w:hAnsi="Cambria Math"/>
                  <w:szCs w:val="24"/>
                </w:rPr>
                <m:t>=</m:t>
              </m:r>
              <m:r>
                <m:rPr>
                  <m:sty m:val="p"/>
                </m:rPr>
                <w:rPr>
                  <w:rFonts w:ascii="Cambria Math" w:eastAsiaTheme="minorEastAsia" w:hAnsi="Cambria Math"/>
                  <w:szCs w:val="24"/>
                </w:rPr>
                <m:t>a+</m:t>
              </m:r>
              <m:d>
                <m:dPr>
                  <m:ctrlPr>
                    <w:rPr>
                      <w:rFonts w:ascii="Cambria Math" w:eastAsiaTheme="minorEastAsia" w:hAnsi="Cambria Math"/>
                      <w:szCs w:val="24"/>
                    </w:rPr>
                  </m:ctrlPr>
                </m:dPr>
                <m:e>
                  <m:f>
                    <m:fPr>
                      <m:ctrlPr>
                        <w:rPr>
                          <w:rFonts w:ascii="Cambria Math" w:eastAsiaTheme="minorEastAsia" w:hAnsi="Cambria Math"/>
                          <w:szCs w:val="24"/>
                        </w:rPr>
                      </m:ctrlPr>
                    </m:fPr>
                    <m:num>
                      <m:r>
                        <m:rPr>
                          <m:sty m:val="p"/>
                        </m:rPr>
                        <w:rPr>
                          <w:rFonts w:ascii="Cambria Math" w:eastAsiaTheme="minorEastAsia" w:hAnsi="Cambria Math"/>
                          <w:szCs w:val="24"/>
                        </w:rPr>
                        <m:t>k</m:t>
                      </m:r>
                    </m:num>
                    <m:den>
                      <m:r>
                        <m:rPr>
                          <m:sty m:val="p"/>
                        </m:rPr>
                        <w:rPr>
                          <w:rFonts w:ascii="Cambria Math" w:eastAsiaTheme="minorEastAsia" w:hAnsi="Cambria Math"/>
                          <w:szCs w:val="24"/>
                        </w:rPr>
                        <m:t>100</m:t>
                      </m:r>
                    </m:den>
                  </m:f>
                  <m:r>
                    <m:rPr>
                      <m:sty m:val="p"/>
                    </m:rPr>
                    <w:rPr>
                      <w:rFonts w:ascii="Cambria Math" w:eastAsiaTheme="minorEastAsia" w:hAnsi="Cambria Math"/>
                      <w:szCs w:val="24"/>
                    </w:rPr>
                    <m:t>×a</m:t>
                  </m:r>
                </m:e>
              </m:d>
            </m:oMath>
            <w:r w:rsidR="00E148EE" w:rsidRPr="00190353">
              <w:rPr>
                <w:kern w:val="2"/>
                <w:szCs w:val="24"/>
              </w:rPr>
              <w:t>, kur a – kaina (Eur be PVM) (jei peržiūra jau buvo atlikta, tai po paskutinio perskaičiavimo)</w:t>
            </w:r>
          </w:p>
          <w:p w14:paraId="511BD516" w14:textId="125873F0" w:rsidR="00E148EE" w:rsidRPr="00190353" w:rsidRDefault="00E148EE" w:rsidP="00E148EE">
            <w:pPr>
              <w:jc w:val="both"/>
              <w:textAlignment w:val="baseline"/>
              <w:rPr>
                <w:szCs w:val="24"/>
              </w:rPr>
            </w:pPr>
            <w:r w:rsidRPr="00190353">
              <w:rPr>
                <w:kern w:val="2"/>
                <w:szCs w:val="24"/>
              </w:rPr>
              <w:t>a</w:t>
            </w:r>
            <w:r w:rsidRPr="00190353">
              <w:rPr>
                <w:kern w:val="2"/>
                <w:szCs w:val="24"/>
                <w:vertAlign w:val="subscript"/>
              </w:rPr>
              <w:t>1</w:t>
            </w:r>
            <w:r w:rsidRPr="00190353">
              <w:rPr>
                <w:kern w:val="2"/>
                <w:szCs w:val="24"/>
              </w:rPr>
              <w:t xml:space="preserve"> – perskaičiuota (pakeista) kaina (Eur be PVM)</w:t>
            </w:r>
          </w:p>
          <w:p w14:paraId="004C8380" w14:textId="77777777" w:rsidR="00E148EE" w:rsidRPr="00190353" w:rsidRDefault="00E148EE" w:rsidP="00E148EE">
            <w:pPr>
              <w:widowControl w:val="0"/>
              <w:tabs>
                <w:tab w:val="num" w:pos="851"/>
                <w:tab w:val="left" w:pos="1134"/>
                <w:tab w:val="left" w:pos="1276"/>
                <w:tab w:val="left" w:pos="1418"/>
              </w:tabs>
              <w:jc w:val="both"/>
              <w:rPr>
                <w:color w:val="000000"/>
                <w:szCs w:val="24"/>
              </w:rPr>
            </w:pPr>
            <w:r w:rsidRPr="00190353">
              <w:rPr>
                <w:color w:val="000000"/>
                <w:szCs w:val="24"/>
              </w:rPr>
              <w:t>k – pagal vartotojų kainų indeksą „12 Įvairios prekės ir paslaugos“ apskaičiuotas Vartojimo prekių ir paslaugų kainų pokytis (padidėjimas arba sumažėjimas) (%). „k“ reikšmė skaičiuojama pagal formulę:</w:t>
            </w:r>
          </w:p>
          <w:p w14:paraId="0AF59420" w14:textId="77777777" w:rsidR="00157D1A" w:rsidRPr="00190353" w:rsidRDefault="00157D1A" w:rsidP="00157D1A">
            <w:pPr>
              <w:jc w:val="both"/>
              <w:textAlignment w:val="baseline"/>
              <w:rPr>
                <w:kern w:val="2"/>
                <w:szCs w:val="24"/>
              </w:rPr>
            </w:pPr>
            <m:oMath>
              <m:r>
                <m:rPr>
                  <m:sty m:val="p"/>
                </m:rPr>
                <w:rPr>
                  <w:rFonts w:ascii="Cambria Math" w:hAnsi="Cambria Math"/>
                  <w:szCs w:val="24"/>
                </w:rPr>
                <m:t>k =</m:t>
              </m:r>
              <m:f>
                <m:fPr>
                  <m:ctrlPr>
                    <w:rPr>
                      <w:rFonts w:ascii="Cambria Math" w:eastAsiaTheme="minorEastAsia" w:hAnsi="Cambria Math"/>
                      <w:szCs w:val="24"/>
                    </w:rPr>
                  </m:ctrlPr>
                </m:fPr>
                <m:num>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naujausias</m:t>
                      </m:r>
                    </m:sub>
                  </m:sSub>
                </m:num>
                <m:den>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pradžia</m:t>
                      </m:r>
                    </m:sub>
                  </m:sSub>
                </m:den>
              </m:f>
              <m:r>
                <m:rPr>
                  <m:sty m:val="p"/>
                </m:rPr>
                <w:rPr>
                  <w:rFonts w:ascii="Cambria Math" w:eastAsiaTheme="minorEastAsia" w:hAnsi="Cambria Math"/>
                  <w:szCs w:val="24"/>
                </w:rPr>
                <m:t>×100-100</m:t>
              </m:r>
            </m:oMath>
            <w:r w:rsidRPr="00190353">
              <w:rPr>
                <w:kern w:val="2"/>
                <w:szCs w:val="24"/>
              </w:rPr>
              <w:t>, (proc.) kur</w:t>
            </w:r>
          </w:p>
          <w:p w14:paraId="2419E179" w14:textId="77777777" w:rsidR="00E148EE" w:rsidRPr="00190353" w:rsidRDefault="00E148EE" w:rsidP="00E148EE">
            <w:pPr>
              <w:widowControl w:val="0"/>
              <w:tabs>
                <w:tab w:val="num" w:pos="851"/>
                <w:tab w:val="left" w:pos="1134"/>
                <w:tab w:val="left" w:pos="1276"/>
                <w:tab w:val="left" w:pos="1418"/>
              </w:tabs>
              <w:jc w:val="both"/>
              <w:rPr>
                <w:color w:val="000000"/>
                <w:szCs w:val="24"/>
              </w:rPr>
            </w:pPr>
            <w:proofErr w:type="spellStart"/>
            <w:r w:rsidRPr="00190353">
              <w:rPr>
                <w:color w:val="000000"/>
                <w:szCs w:val="24"/>
              </w:rPr>
              <w:lastRenderedPageBreak/>
              <w:t>Ind</w:t>
            </w:r>
            <w:r w:rsidRPr="00190353">
              <w:rPr>
                <w:color w:val="000000"/>
                <w:szCs w:val="24"/>
                <w:vertAlign w:val="subscript"/>
              </w:rPr>
              <w:t>naujausias</w:t>
            </w:r>
            <w:proofErr w:type="spellEnd"/>
            <w:r w:rsidRPr="00190353">
              <w:rPr>
                <w:color w:val="000000"/>
                <w:szCs w:val="24"/>
              </w:rPr>
              <w:t xml:space="preserve"> – kreipimosi dėl kainos peržiūros išsiuntimo kitai šaliai dieną paskelbtas naujausias vartojimo prekių ir paslaugų indeksas „12 Įvairios prekės ir paslaugos“;</w:t>
            </w:r>
          </w:p>
          <w:p w14:paraId="0FEBAF6A" w14:textId="77777777" w:rsidR="00E148EE" w:rsidRPr="00190353" w:rsidRDefault="00E148EE" w:rsidP="00E148EE">
            <w:pPr>
              <w:widowControl w:val="0"/>
              <w:tabs>
                <w:tab w:val="num" w:pos="851"/>
                <w:tab w:val="left" w:pos="1134"/>
                <w:tab w:val="left" w:pos="1276"/>
                <w:tab w:val="left" w:pos="1418"/>
              </w:tabs>
              <w:jc w:val="both"/>
              <w:rPr>
                <w:color w:val="000000"/>
                <w:szCs w:val="24"/>
              </w:rPr>
            </w:pPr>
            <w:proofErr w:type="spellStart"/>
            <w:r w:rsidRPr="00190353">
              <w:rPr>
                <w:color w:val="000000"/>
                <w:szCs w:val="24"/>
              </w:rPr>
              <w:t>Ind</w:t>
            </w:r>
            <w:r w:rsidRPr="00190353">
              <w:rPr>
                <w:color w:val="000000"/>
                <w:szCs w:val="24"/>
                <w:vertAlign w:val="subscript"/>
              </w:rPr>
              <w:t>pradžia</w:t>
            </w:r>
            <w:proofErr w:type="spellEnd"/>
            <w:r w:rsidRPr="00190353">
              <w:rPr>
                <w:color w:val="000000"/>
                <w:szCs w:val="24"/>
              </w:rPr>
              <w:t xml:space="preserve"> – laikotarpio pradžios datos (mėnesio) vartojimo prekių ir paslaugų indeksas „12 Įvairios prekės ir paslaugos“.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5FB533FF" w14:textId="77777777" w:rsidR="00E148EE" w:rsidRPr="00190353" w:rsidRDefault="00E148EE" w:rsidP="00E148EE">
            <w:pPr>
              <w:widowControl w:val="0"/>
              <w:tabs>
                <w:tab w:val="num" w:pos="851"/>
                <w:tab w:val="left" w:pos="1134"/>
                <w:tab w:val="left" w:pos="1276"/>
                <w:tab w:val="left" w:pos="1418"/>
              </w:tabs>
              <w:jc w:val="both"/>
              <w:rPr>
                <w:color w:val="000000"/>
                <w:szCs w:val="24"/>
              </w:rPr>
            </w:pPr>
            <w:r w:rsidRPr="00190353">
              <w:rPr>
                <w:color w:val="000000"/>
                <w:szCs w:val="24"/>
              </w:rPr>
              <w:t>5.3.3.7. Skaičiavimams indeksų reikšmės imamos keturių skaitmenų po kablelio tikslumu. Apskaičiuotas pokytis (k) tolimesniems skaičiavimams naudojamas suapvalinus iki vieno skaitmens po kablelio, o apskaičiuotas įkainis „a</w:t>
            </w:r>
            <w:r w:rsidRPr="00190353">
              <w:rPr>
                <w:color w:val="000000"/>
                <w:szCs w:val="24"/>
                <w:vertAlign w:val="subscript"/>
              </w:rPr>
              <w:t>1</w:t>
            </w:r>
            <w:r w:rsidRPr="00190353">
              <w:rPr>
                <w:color w:val="000000"/>
                <w:szCs w:val="24"/>
              </w:rPr>
              <w:t>“ suapvalinamas iki dviejų skaitmenų po kablelio.</w:t>
            </w:r>
          </w:p>
          <w:p w14:paraId="4598AA35" w14:textId="6111F75A" w:rsidR="00E148EE" w:rsidRPr="00190353" w:rsidRDefault="00E148EE" w:rsidP="00E148EE">
            <w:pPr>
              <w:widowControl w:val="0"/>
              <w:tabs>
                <w:tab w:val="num" w:pos="851"/>
                <w:tab w:val="left" w:pos="1134"/>
                <w:tab w:val="left" w:pos="1276"/>
                <w:tab w:val="left" w:pos="1418"/>
              </w:tabs>
              <w:jc w:val="both"/>
              <w:rPr>
                <w:color w:val="000000"/>
                <w:szCs w:val="24"/>
              </w:rPr>
            </w:pPr>
            <w:r w:rsidRPr="00190353">
              <w:rPr>
                <w:color w:val="000000"/>
                <w:szCs w:val="24"/>
              </w:rPr>
              <w:t xml:space="preserve">5.3.3.8. Šalis, siekianti Sutarties kainos peržiūros, privalo raštu kreiptis į kitą Šalį ir prašyme pateikti visą reikalingą informaciją: Sutarties pavadinimą, numerį, datą, neperduotų ir neapmokėtų </w:t>
            </w:r>
            <w:r w:rsidR="00157D1A" w:rsidRPr="00190353">
              <w:rPr>
                <w:color w:val="000000"/>
                <w:szCs w:val="24"/>
              </w:rPr>
              <w:t>P</w:t>
            </w:r>
            <w:r w:rsidRPr="00190353">
              <w:rPr>
                <w:color w:val="000000"/>
                <w:szCs w:val="24"/>
              </w:rPr>
              <w:t>aslaugų sąrašą su kiekiais, Indekso reikšmes su nuorodomis į viešus šaltinius Valstybės duomenų agentūros Oficialiosios statistikos portale arba kitus oficialius šaltinių duomenis, kita svarbi informacija. Prašyme Šalis neturi teisės nurodyti kito Indekso ar prašyti perskaičiavimo pagal kitą Indeksą nei nurodytas šioje procedūroje.</w:t>
            </w:r>
          </w:p>
          <w:p w14:paraId="0CC694AA" w14:textId="77777777" w:rsidR="00E148EE" w:rsidRPr="00190353" w:rsidRDefault="00E148EE" w:rsidP="00E148EE">
            <w:pPr>
              <w:widowControl w:val="0"/>
              <w:tabs>
                <w:tab w:val="num" w:pos="851"/>
                <w:tab w:val="left" w:pos="1134"/>
                <w:tab w:val="left" w:pos="1276"/>
                <w:tab w:val="left" w:pos="1418"/>
              </w:tabs>
              <w:jc w:val="both"/>
              <w:rPr>
                <w:color w:val="000000"/>
                <w:szCs w:val="24"/>
              </w:rPr>
            </w:pPr>
            <w:r w:rsidRPr="00190353">
              <w:rPr>
                <w:color w:val="000000"/>
                <w:szCs w:val="24"/>
              </w:rPr>
              <w:t>5.3.3.9. Susitarimas turi būti sudarytas per 10 (dešimt) darbo dienų nuo Šalies pateikto tinkamo prašymo perskaičiuoti Sutarties kainą gavimo dienos.</w:t>
            </w:r>
          </w:p>
          <w:p w14:paraId="3295E489" w14:textId="3941F654" w:rsidR="005D64F0" w:rsidRPr="00190353" w:rsidRDefault="00E148EE" w:rsidP="00E148EE">
            <w:pPr>
              <w:rPr>
                <w:color w:val="4472C4"/>
                <w:kern w:val="2"/>
                <w:szCs w:val="24"/>
              </w:rPr>
            </w:pPr>
            <w:r w:rsidRPr="00190353">
              <w:rPr>
                <w:color w:val="000000"/>
                <w:szCs w:val="24"/>
              </w:rPr>
              <w:t>5.3.3.10. Susitarimu Šalys neturi teisės keisti procedūroje nurodytos tvarkos ar kitų Sutarties nuostatų, išskyrus, jei keitimas atliekamas pagal VPĮ nuostatas.</w:t>
            </w:r>
          </w:p>
        </w:tc>
      </w:tr>
      <w:tr w:rsidR="005D64F0" w14:paraId="1BE33DF8" w14:textId="77777777" w:rsidTr="00521706">
        <w:trPr>
          <w:trHeight w:val="300"/>
        </w:trPr>
        <w:tc>
          <w:tcPr>
            <w:tcW w:w="3094" w:type="dxa"/>
            <w:gridSpan w:val="2"/>
          </w:tcPr>
          <w:p w14:paraId="65612DDB" w14:textId="038A8546" w:rsidR="005D64F0" w:rsidRDefault="00965666" w:rsidP="00521706">
            <w:pPr>
              <w:rPr>
                <w:b/>
                <w:kern w:val="2"/>
                <w:szCs w:val="24"/>
              </w:rPr>
            </w:pPr>
            <w:r>
              <w:rPr>
                <w:b/>
                <w:kern w:val="2"/>
                <w:szCs w:val="24"/>
              </w:rPr>
              <w:lastRenderedPageBreak/>
              <w:t xml:space="preserve"> </w:t>
            </w:r>
            <w:r w:rsidR="005D64F0">
              <w:rPr>
                <w:b/>
                <w:kern w:val="2"/>
                <w:szCs w:val="24"/>
              </w:rPr>
              <w:t xml:space="preserve">5.3.4. Sutarties kainos / įkainių peržiūra dėl kainų lygio pokyčio pagal </w:t>
            </w:r>
            <w:r w:rsidR="005D64F0">
              <w:rPr>
                <w:b/>
                <w:bCs/>
                <w:kern w:val="2"/>
                <w:szCs w:val="24"/>
              </w:rPr>
              <w:t>Paslaugų</w:t>
            </w:r>
            <w:r w:rsidR="005D64F0">
              <w:rPr>
                <w:b/>
                <w:kern w:val="2"/>
                <w:szCs w:val="24"/>
              </w:rPr>
              <w:t xml:space="preserve"> grupių kainų pokyčius</w:t>
            </w:r>
          </w:p>
        </w:tc>
        <w:tc>
          <w:tcPr>
            <w:tcW w:w="6441" w:type="dxa"/>
            <w:gridSpan w:val="2"/>
          </w:tcPr>
          <w:p w14:paraId="4F7A24D1" w14:textId="2D98429C" w:rsidR="005D64F0" w:rsidRPr="00182183" w:rsidRDefault="00350C7F" w:rsidP="00182183">
            <w:pPr>
              <w:tabs>
                <w:tab w:val="left" w:pos="1560"/>
              </w:tabs>
              <w:autoSpaceDE w:val="0"/>
              <w:autoSpaceDN w:val="0"/>
              <w:jc w:val="both"/>
              <w:rPr>
                <w:color w:val="000000"/>
                <w:szCs w:val="24"/>
              </w:rPr>
            </w:pPr>
            <w:r w:rsidRPr="00350C7F">
              <w:rPr>
                <w:color w:val="000000"/>
                <w:szCs w:val="24"/>
              </w:rPr>
              <w:t>Netaikoma</w:t>
            </w:r>
          </w:p>
        </w:tc>
      </w:tr>
      <w:tr w:rsidR="005D64F0" w14:paraId="1022BC54" w14:textId="77777777" w:rsidTr="00521706">
        <w:trPr>
          <w:trHeight w:val="300"/>
        </w:trPr>
        <w:tc>
          <w:tcPr>
            <w:tcW w:w="3094" w:type="dxa"/>
            <w:gridSpan w:val="2"/>
          </w:tcPr>
          <w:p w14:paraId="77CD16FA" w14:textId="77777777" w:rsidR="005D64F0" w:rsidRDefault="005D64F0" w:rsidP="00521706">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441" w:type="dxa"/>
            <w:gridSpan w:val="2"/>
          </w:tcPr>
          <w:p w14:paraId="11F76464" w14:textId="77777777" w:rsidR="005D64F0" w:rsidRDefault="005D64F0" w:rsidP="00521706">
            <w:pPr>
              <w:rPr>
                <w:kern w:val="2"/>
                <w:szCs w:val="24"/>
              </w:rPr>
            </w:pPr>
            <w:r>
              <w:rPr>
                <w:kern w:val="2"/>
                <w:szCs w:val="24"/>
              </w:rPr>
              <w:t>Netaikoma</w:t>
            </w:r>
          </w:p>
          <w:p w14:paraId="50C683D4" w14:textId="77777777" w:rsidR="005D64F0" w:rsidRDefault="005D64F0" w:rsidP="00521706">
            <w:pPr>
              <w:rPr>
                <w:szCs w:val="24"/>
              </w:rPr>
            </w:pPr>
          </w:p>
          <w:p w14:paraId="52A43622" w14:textId="77777777" w:rsidR="00081378" w:rsidRPr="00081378" w:rsidRDefault="00081378" w:rsidP="00081378">
            <w:pPr>
              <w:rPr>
                <w:szCs w:val="24"/>
              </w:rPr>
            </w:pPr>
          </w:p>
          <w:p w14:paraId="04EC86FC" w14:textId="77777777" w:rsidR="00081378" w:rsidRDefault="00081378" w:rsidP="00081378">
            <w:pPr>
              <w:rPr>
                <w:szCs w:val="24"/>
              </w:rPr>
            </w:pPr>
          </w:p>
          <w:p w14:paraId="0ADE6058" w14:textId="010316B7" w:rsidR="00081378" w:rsidRPr="00081378" w:rsidRDefault="00081378" w:rsidP="00081378">
            <w:pPr>
              <w:tabs>
                <w:tab w:val="left" w:pos="2530"/>
              </w:tabs>
              <w:rPr>
                <w:szCs w:val="24"/>
              </w:rPr>
            </w:pPr>
            <w:r>
              <w:rPr>
                <w:szCs w:val="24"/>
              </w:rPr>
              <w:tab/>
            </w:r>
          </w:p>
        </w:tc>
      </w:tr>
      <w:tr w:rsidR="005D64F0" w:rsidRPr="00402CB8" w14:paraId="1A53E170" w14:textId="77777777" w:rsidTr="00521706">
        <w:trPr>
          <w:trHeight w:val="300"/>
        </w:trPr>
        <w:tc>
          <w:tcPr>
            <w:tcW w:w="3094" w:type="dxa"/>
            <w:gridSpan w:val="2"/>
          </w:tcPr>
          <w:p w14:paraId="1F9FAA60" w14:textId="77777777" w:rsidR="005D64F0" w:rsidRDefault="005D64F0" w:rsidP="00521706">
            <w:pPr>
              <w:rPr>
                <w:b/>
                <w:kern w:val="2"/>
                <w:szCs w:val="24"/>
              </w:rPr>
            </w:pPr>
            <w:bookmarkStart w:id="2" w:name="_Hlk193785305"/>
            <w:r>
              <w:rPr>
                <w:b/>
                <w:kern w:val="2"/>
                <w:szCs w:val="24"/>
              </w:rPr>
              <w:t>5.5. Atsiskaitymo su Tiekėju terminas ir tvarka</w:t>
            </w:r>
          </w:p>
        </w:tc>
        <w:tc>
          <w:tcPr>
            <w:tcW w:w="6441" w:type="dxa"/>
            <w:gridSpan w:val="2"/>
          </w:tcPr>
          <w:p w14:paraId="17D67BB1" w14:textId="0B168FE4" w:rsidR="00893D9F" w:rsidRPr="0053778C" w:rsidRDefault="00A03208" w:rsidP="00E154E4">
            <w:pPr>
              <w:jc w:val="both"/>
              <w:rPr>
                <w:color w:val="000000" w:themeColor="text1"/>
                <w:kern w:val="2"/>
                <w:szCs w:val="24"/>
                <w:highlight w:val="yellow"/>
                <w:shd w:val="clear" w:color="auto" w:fill="FFFFFF"/>
              </w:rPr>
            </w:pPr>
            <w:r>
              <w:rPr>
                <w:kern w:val="2"/>
                <w:szCs w:val="24"/>
              </w:rPr>
              <w:t>5.5.</w:t>
            </w:r>
            <w:r w:rsidR="003E1765">
              <w:rPr>
                <w:kern w:val="2"/>
                <w:szCs w:val="24"/>
              </w:rPr>
              <w:t>1.</w:t>
            </w:r>
            <w:r w:rsidR="00360C74">
              <w:rPr>
                <w:kern w:val="2"/>
                <w:szCs w:val="24"/>
              </w:rPr>
              <w:t xml:space="preserve"> </w:t>
            </w:r>
            <w:r w:rsidR="005D64F0" w:rsidRPr="00DA6823">
              <w:rPr>
                <w:kern w:val="2"/>
                <w:szCs w:val="24"/>
              </w:rPr>
              <w:t xml:space="preserve">Pirkėjas atsiskaito su Tiekėju </w:t>
            </w:r>
            <w:r w:rsidR="007B795C">
              <w:rPr>
                <w:kern w:val="2"/>
                <w:szCs w:val="24"/>
              </w:rPr>
              <w:t xml:space="preserve">dalimis </w:t>
            </w:r>
            <w:r w:rsidR="005D64F0" w:rsidRPr="00DA6823">
              <w:rPr>
                <w:kern w:val="2"/>
                <w:szCs w:val="24"/>
              </w:rPr>
              <w:t xml:space="preserve">ne vėliau kaip per </w:t>
            </w:r>
            <w:r w:rsidR="003710FA" w:rsidRPr="00DA6823">
              <w:rPr>
                <w:kern w:val="2"/>
                <w:szCs w:val="24"/>
              </w:rPr>
              <w:t xml:space="preserve">30 (trisdešimt) kalendorinių dienų </w:t>
            </w:r>
            <w:r w:rsidR="005D64F0" w:rsidRPr="00DA6823">
              <w:rPr>
                <w:kern w:val="2"/>
                <w:szCs w:val="24"/>
              </w:rPr>
              <w:t xml:space="preserve">nuo Sąskaitos </w:t>
            </w:r>
            <w:r w:rsidR="00B023CE">
              <w:rPr>
                <w:kern w:val="2"/>
                <w:szCs w:val="24"/>
              </w:rPr>
              <w:t xml:space="preserve">ir </w:t>
            </w:r>
            <w:r w:rsidR="00E154E4">
              <w:rPr>
                <w:kern w:val="2"/>
                <w:szCs w:val="24"/>
              </w:rPr>
              <w:t>perdavimo priėmimo akto pasirašymo</w:t>
            </w:r>
            <w:r w:rsidR="007B795C">
              <w:rPr>
                <w:kern w:val="2"/>
                <w:szCs w:val="24"/>
              </w:rPr>
              <w:t xml:space="preserve"> proporcingai suteiktų paslaugų (pristatytų prekių) vertei.</w:t>
            </w:r>
            <w:r w:rsidR="00E154E4">
              <w:rPr>
                <w:kern w:val="2"/>
                <w:szCs w:val="24"/>
              </w:rPr>
              <w:t xml:space="preserve"> </w:t>
            </w:r>
          </w:p>
        </w:tc>
      </w:tr>
      <w:bookmarkEnd w:id="2"/>
      <w:tr w:rsidR="005D64F0" w14:paraId="6E277C43" w14:textId="77777777" w:rsidTr="00521706">
        <w:trPr>
          <w:trHeight w:val="300"/>
        </w:trPr>
        <w:tc>
          <w:tcPr>
            <w:tcW w:w="3094" w:type="dxa"/>
            <w:gridSpan w:val="2"/>
          </w:tcPr>
          <w:p w14:paraId="1EFC38A4" w14:textId="77777777" w:rsidR="005D64F0" w:rsidRDefault="005D64F0" w:rsidP="00521706">
            <w:pPr>
              <w:rPr>
                <w:b/>
                <w:kern w:val="2"/>
                <w:szCs w:val="24"/>
              </w:rPr>
            </w:pPr>
            <w:r>
              <w:rPr>
                <w:b/>
                <w:kern w:val="2"/>
                <w:szCs w:val="24"/>
              </w:rPr>
              <w:t>5.6. Avansas</w:t>
            </w:r>
          </w:p>
        </w:tc>
        <w:tc>
          <w:tcPr>
            <w:tcW w:w="6441" w:type="dxa"/>
            <w:gridSpan w:val="2"/>
          </w:tcPr>
          <w:p w14:paraId="5097E48B" w14:textId="7BA7A487" w:rsidR="005D64F0" w:rsidRPr="00B3664F" w:rsidRDefault="005D64F0" w:rsidP="00B3664F">
            <w:pPr>
              <w:rPr>
                <w:kern w:val="2"/>
                <w:szCs w:val="24"/>
              </w:rPr>
            </w:pPr>
            <w:r>
              <w:rPr>
                <w:kern w:val="2"/>
                <w:szCs w:val="24"/>
              </w:rPr>
              <w:t>Netaikoma</w:t>
            </w:r>
          </w:p>
        </w:tc>
      </w:tr>
      <w:tr w:rsidR="005D64F0" w14:paraId="52D899F2" w14:textId="77777777" w:rsidTr="00521706">
        <w:trPr>
          <w:trHeight w:val="300"/>
        </w:trPr>
        <w:tc>
          <w:tcPr>
            <w:tcW w:w="3094" w:type="dxa"/>
            <w:gridSpan w:val="2"/>
          </w:tcPr>
          <w:p w14:paraId="7BD71963" w14:textId="77777777" w:rsidR="005D64F0" w:rsidRDefault="005D64F0" w:rsidP="00521706">
            <w:pPr>
              <w:rPr>
                <w:b/>
                <w:kern w:val="2"/>
                <w:szCs w:val="24"/>
              </w:rPr>
            </w:pPr>
            <w:r>
              <w:rPr>
                <w:b/>
                <w:kern w:val="2"/>
                <w:szCs w:val="24"/>
              </w:rPr>
              <w:t>5.7. Avanso užtikrinimas</w:t>
            </w:r>
          </w:p>
        </w:tc>
        <w:tc>
          <w:tcPr>
            <w:tcW w:w="6441" w:type="dxa"/>
            <w:gridSpan w:val="2"/>
          </w:tcPr>
          <w:p w14:paraId="1477CBF8" w14:textId="18657AAE" w:rsidR="005D64F0" w:rsidRDefault="005D64F0" w:rsidP="00521706">
            <w:pPr>
              <w:rPr>
                <w:kern w:val="2"/>
                <w:szCs w:val="24"/>
              </w:rPr>
            </w:pPr>
            <w:r>
              <w:rPr>
                <w:kern w:val="2"/>
                <w:szCs w:val="24"/>
              </w:rPr>
              <w:t>Netaikoma</w:t>
            </w:r>
            <w:r>
              <w:rPr>
                <w:color w:val="000000"/>
                <w:kern w:val="2"/>
                <w:szCs w:val="24"/>
                <w:shd w:val="clear" w:color="auto" w:fill="FFFFFF"/>
              </w:rPr>
              <w:t xml:space="preserve"> </w:t>
            </w:r>
          </w:p>
        </w:tc>
      </w:tr>
      <w:tr w:rsidR="005D64F0" w14:paraId="64CCCB55" w14:textId="77777777" w:rsidTr="00521706">
        <w:trPr>
          <w:trHeight w:val="300"/>
        </w:trPr>
        <w:tc>
          <w:tcPr>
            <w:tcW w:w="9535" w:type="dxa"/>
            <w:gridSpan w:val="4"/>
          </w:tcPr>
          <w:p w14:paraId="5A96C33C" w14:textId="77777777" w:rsidR="005D64F0" w:rsidRDefault="005D64F0" w:rsidP="00521706">
            <w:pPr>
              <w:jc w:val="center"/>
              <w:rPr>
                <w:b/>
                <w:kern w:val="2"/>
                <w:szCs w:val="24"/>
              </w:rPr>
            </w:pPr>
            <w:r>
              <w:rPr>
                <w:b/>
                <w:kern w:val="2"/>
                <w:szCs w:val="24"/>
              </w:rPr>
              <w:t>6. PASLAUGŲ KOKYBĖ IR GARANTINIAI ĮSIPAREIGOJIMAI</w:t>
            </w:r>
          </w:p>
        </w:tc>
      </w:tr>
      <w:tr w:rsidR="005D64F0" w14:paraId="47ABEE61" w14:textId="77777777" w:rsidTr="00521706">
        <w:trPr>
          <w:trHeight w:val="300"/>
        </w:trPr>
        <w:tc>
          <w:tcPr>
            <w:tcW w:w="3094" w:type="dxa"/>
            <w:gridSpan w:val="2"/>
          </w:tcPr>
          <w:p w14:paraId="1FA1635B" w14:textId="77777777" w:rsidR="005D64F0" w:rsidRDefault="005D64F0" w:rsidP="00521706">
            <w:pPr>
              <w:rPr>
                <w:b/>
                <w:kern w:val="2"/>
                <w:szCs w:val="24"/>
              </w:rPr>
            </w:pPr>
            <w:r>
              <w:rPr>
                <w:b/>
                <w:kern w:val="2"/>
                <w:szCs w:val="24"/>
              </w:rPr>
              <w:t>6.1. Garantinis terminas</w:t>
            </w:r>
          </w:p>
        </w:tc>
        <w:tc>
          <w:tcPr>
            <w:tcW w:w="6441" w:type="dxa"/>
            <w:gridSpan w:val="2"/>
          </w:tcPr>
          <w:p w14:paraId="59F5D9A8" w14:textId="09BB7F41" w:rsidR="005D64F0" w:rsidRPr="003461DB" w:rsidRDefault="007B795C" w:rsidP="00521706">
            <w:pPr>
              <w:rPr>
                <w:kern w:val="2"/>
                <w:szCs w:val="24"/>
              </w:rPr>
            </w:pPr>
            <w:r>
              <w:rPr>
                <w:kern w:val="2"/>
                <w:szCs w:val="24"/>
              </w:rPr>
              <w:t>Nurodyta Techninėje specifikacijoje</w:t>
            </w:r>
          </w:p>
        </w:tc>
      </w:tr>
      <w:tr w:rsidR="005D64F0" w14:paraId="29E0E425" w14:textId="77777777" w:rsidTr="00521706">
        <w:trPr>
          <w:trHeight w:val="300"/>
        </w:trPr>
        <w:tc>
          <w:tcPr>
            <w:tcW w:w="3094" w:type="dxa"/>
            <w:gridSpan w:val="2"/>
          </w:tcPr>
          <w:p w14:paraId="29E4CBBE" w14:textId="77777777" w:rsidR="005D64F0" w:rsidRDefault="005D64F0" w:rsidP="00521706">
            <w:pPr>
              <w:rPr>
                <w:b/>
                <w:kern w:val="2"/>
                <w:szCs w:val="24"/>
              </w:rPr>
            </w:pPr>
            <w:r>
              <w:rPr>
                <w:b/>
                <w:szCs w:val="24"/>
              </w:rPr>
              <w:lastRenderedPageBreak/>
              <w:t>6.2. Terminas Paslaugų trūkumams pašalinti</w:t>
            </w:r>
          </w:p>
        </w:tc>
        <w:tc>
          <w:tcPr>
            <w:tcW w:w="6441" w:type="dxa"/>
            <w:gridSpan w:val="2"/>
          </w:tcPr>
          <w:p w14:paraId="4968FCF5" w14:textId="22789478" w:rsidR="005D64F0" w:rsidRDefault="007B795C" w:rsidP="00521706">
            <w:pPr>
              <w:rPr>
                <w:kern w:val="2"/>
                <w:szCs w:val="24"/>
              </w:rPr>
            </w:pPr>
            <w:r>
              <w:rPr>
                <w:kern w:val="2"/>
                <w:szCs w:val="24"/>
              </w:rPr>
              <w:t>10 darbo dienų</w:t>
            </w:r>
          </w:p>
          <w:p w14:paraId="2463F5FE" w14:textId="4E009419" w:rsidR="005D64F0" w:rsidRDefault="005D64F0" w:rsidP="00521706">
            <w:pPr>
              <w:rPr>
                <w:kern w:val="2"/>
                <w:szCs w:val="24"/>
              </w:rPr>
            </w:pPr>
          </w:p>
        </w:tc>
      </w:tr>
      <w:tr w:rsidR="005D64F0" w14:paraId="20BF97F0" w14:textId="77777777" w:rsidTr="00521706">
        <w:trPr>
          <w:trHeight w:val="300"/>
        </w:trPr>
        <w:tc>
          <w:tcPr>
            <w:tcW w:w="3094" w:type="dxa"/>
            <w:gridSpan w:val="2"/>
          </w:tcPr>
          <w:p w14:paraId="339D353C" w14:textId="77777777" w:rsidR="005D64F0" w:rsidRPr="008B63FD" w:rsidRDefault="005D64F0" w:rsidP="00521706">
            <w:pPr>
              <w:rPr>
                <w:b/>
                <w:szCs w:val="24"/>
              </w:rPr>
            </w:pPr>
            <w:r w:rsidRPr="008B63FD">
              <w:rPr>
                <w:b/>
                <w:szCs w:val="24"/>
              </w:rPr>
              <w:t xml:space="preserve">6.3. Kokybinių kriterijų įgyvendinimo </w:t>
            </w:r>
            <w:r w:rsidRPr="008B63FD">
              <w:rPr>
                <w:b/>
                <w:bCs/>
                <w:szCs w:val="24"/>
              </w:rPr>
              <w:t xml:space="preserve">ir </w:t>
            </w:r>
            <w:r w:rsidRPr="008B63FD">
              <w:rPr>
                <w:b/>
                <w:szCs w:val="24"/>
              </w:rPr>
              <w:t>tikrinimo tvarka</w:t>
            </w:r>
          </w:p>
        </w:tc>
        <w:tc>
          <w:tcPr>
            <w:tcW w:w="6441" w:type="dxa"/>
            <w:gridSpan w:val="2"/>
          </w:tcPr>
          <w:p w14:paraId="2BBC8477" w14:textId="77777777" w:rsidR="005D64F0" w:rsidRDefault="007B795C" w:rsidP="00895F7F">
            <w:pPr>
              <w:tabs>
                <w:tab w:val="left" w:pos="851"/>
                <w:tab w:val="left" w:pos="1276"/>
                <w:tab w:val="left" w:pos="1418"/>
                <w:tab w:val="left" w:pos="1560"/>
                <w:tab w:val="left" w:pos="1701"/>
              </w:tabs>
              <w:jc w:val="both"/>
              <w:rPr>
                <w:szCs w:val="24"/>
              </w:rPr>
            </w:pPr>
            <w:r>
              <w:rPr>
                <w:szCs w:val="24"/>
              </w:rPr>
              <w:t>Tiekėjas įsipareigoja laikytis pateiktos koncepcijos turinio.</w:t>
            </w:r>
          </w:p>
          <w:p w14:paraId="0D58BFB7" w14:textId="64E555AE" w:rsidR="007B795C" w:rsidRPr="00895F7F" w:rsidRDefault="007B795C" w:rsidP="00895F7F">
            <w:pPr>
              <w:tabs>
                <w:tab w:val="left" w:pos="851"/>
                <w:tab w:val="left" w:pos="1276"/>
                <w:tab w:val="left" w:pos="1418"/>
                <w:tab w:val="left" w:pos="1560"/>
                <w:tab w:val="left" w:pos="1701"/>
              </w:tabs>
              <w:jc w:val="both"/>
              <w:rPr>
                <w:szCs w:val="24"/>
              </w:rPr>
            </w:pPr>
            <w:r>
              <w:rPr>
                <w:szCs w:val="24"/>
              </w:rPr>
              <w:t xml:space="preserve">Užsakovui nustačius, kad Tiekėjas nesilaiko koncepcijoje numatytų sprendinių, Tiekėjas įsipareigoja per 10 darbo dienų pakeisti sprendinius taip, kad jie atitiktų pasiūlyme nurodytus sprendinius. Tiekėjui nepašalinus trūkumų per 30 dienų, bus laikoma esminiu sutarties vykdymo pažeidimu. </w:t>
            </w:r>
          </w:p>
        </w:tc>
      </w:tr>
      <w:tr w:rsidR="005D64F0" w14:paraId="0AB011A0" w14:textId="77777777" w:rsidTr="00521706">
        <w:trPr>
          <w:trHeight w:val="300"/>
        </w:trPr>
        <w:tc>
          <w:tcPr>
            <w:tcW w:w="9535" w:type="dxa"/>
            <w:gridSpan w:val="4"/>
          </w:tcPr>
          <w:p w14:paraId="71349E76" w14:textId="77777777" w:rsidR="005D64F0" w:rsidRDefault="005D64F0" w:rsidP="00521706">
            <w:pPr>
              <w:jc w:val="center"/>
              <w:rPr>
                <w:b/>
                <w:kern w:val="2"/>
                <w:szCs w:val="24"/>
              </w:rPr>
            </w:pPr>
            <w:r>
              <w:rPr>
                <w:b/>
                <w:kern w:val="2"/>
                <w:szCs w:val="24"/>
              </w:rPr>
              <w:t>7. SUTARTIES VYKDYMUI PASITELKIAMI SUBTIEKĖJAI IR (AR) SPECIALISTAI</w:t>
            </w:r>
          </w:p>
        </w:tc>
      </w:tr>
      <w:tr w:rsidR="005D64F0" w14:paraId="7D7273D9" w14:textId="77777777" w:rsidTr="00521706">
        <w:trPr>
          <w:trHeight w:val="300"/>
        </w:trPr>
        <w:tc>
          <w:tcPr>
            <w:tcW w:w="3094" w:type="dxa"/>
            <w:gridSpan w:val="2"/>
          </w:tcPr>
          <w:p w14:paraId="1FA0EB3D" w14:textId="77777777" w:rsidR="005D64F0" w:rsidRDefault="005D64F0" w:rsidP="00521706">
            <w:pPr>
              <w:rPr>
                <w:b/>
                <w:bCs/>
                <w:kern w:val="2"/>
                <w:szCs w:val="24"/>
              </w:rPr>
            </w:pPr>
            <w:r>
              <w:rPr>
                <w:b/>
                <w:bCs/>
                <w:kern w:val="2"/>
                <w:szCs w:val="24"/>
              </w:rPr>
              <w:t>7.1. Sutarties vykdymui pasitelkiami subtiekėjai ir (ar) specialistai</w:t>
            </w:r>
          </w:p>
        </w:tc>
        <w:tc>
          <w:tcPr>
            <w:tcW w:w="6441" w:type="dxa"/>
            <w:gridSpan w:val="2"/>
          </w:tcPr>
          <w:p w14:paraId="7B6D3AE7" w14:textId="77777777" w:rsidR="005D64F0" w:rsidRPr="00BA322D" w:rsidRDefault="005D64F0" w:rsidP="00CD017A">
            <w:pPr>
              <w:jc w:val="both"/>
              <w:rPr>
                <w:color w:val="4472C4" w:themeColor="accent1"/>
                <w:kern w:val="2"/>
                <w:szCs w:val="24"/>
              </w:rPr>
            </w:pPr>
            <w:r w:rsidRPr="00BA322D">
              <w:rPr>
                <w:color w:val="4472C4" w:themeColor="accent1"/>
                <w:kern w:val="2"/>
                <w:szCs w:val="24"/>
              </w:rPr>
              <w:t>Sutarties vykdymui subtiekėjai ir (ar) specialistai nepasitelkiami.</w:t>
            </w:r>
          </w:p>
          <w:p w14:paraId="2879B584" w14:textId="77777777" w:rsidR="005D64F0" w:rsidRDefault="005D64F0" w:rsidP="00CD017A">
            <w:pPr>
              <w:jc w:val="both"/>
              <w:rPr>
                <w:kern w:val="2"/>
                <w:szCs w:val="24"/>
              </w:rPr>
            </w:pPr>
          </w:p>
          <w:p w14:paraId="60355DB2" w14:textId="77777777" w:rsidR="005D64F0" w:rsidRDefault="005D64F0" w:rsidP="00CD017A">
            <w:pPr>
              <w:jc w:val="both"/>
              <w:rPr>
                <w:color w:val="FF0000"/>
                <w:kern w:val="2"/>
                <w:szCs w:val="24"/>
              </w:rPr>
            </w:pPr>
            <w:r>
              <w:rPr>
                <w:color w:val="FF0000"/>
                <w:kern w:val="2"/>
                <w:szCs w:val="24"/>
              </w:rPr>
              <w:t>arba</w:t>
            </w:r>
          </w:p>
          <w:p w14:paraId="7A586035" w14:textId="77777777" w:rsidR="005D64F0" w:rsidRDefault="005D64F0" w:rsidP="00CD017A">
            <w:pPr>
              <w:jc w:val="both"/>
              <w:rPr>
                <w:kern w:val="2"/>
                <w:szCs w:val="24"/>
              </w:rPr>
            </w:pPr>
          </w:p>
          <w:p w14:paraId="2B6FDCB2" w14:textId="7F83350A" w:rsidR="005D64F0" w:rsidRDefault="005D64F0" w:rsidP="00CD017A">
            <w:pPr>
              <w:jc w:val="both"/>
              <w:rPr>
                <w:b/>
                <w:kern w:val="2"/>
                <w:szCs w:val="24"/>
              </w:rPr>
            </w:pPr>
            <w:r w:rsidRPr="00BA322D">
              <w:rPr>
                <w:color w:val="4472C4" w:themeColor="accent1"/>
                <w:kern w:val="2"/>
                <w:szCs w:val="24"/>
              </w:rPr>
              <w:t xml:space="preserve">Sutarties vykdymui pasitelkiami subtiekėjai ir (ar) specialistai yra nurodyti Sutarties </w:t>
            </w:r>
            <w:r w:rsidRPr="00190353">
              <w:rPr>
                <w:color w:val="4472C4" w:themeColor="accent1"/>
                <w:kern w:val="2"/>
                <w:szCs w:val="24"/>
              </w:rPr>
              <w:t xml:space="preserve">priede Nr. </w:t>
            </w:r>
            <w:r w:rsidR="00BA322D" w:rsidRPr="00190353">
              <w:rPr>
                <w:color w:val="4472C4" w:themeColor="accent1"/>
                <w:kern w:val="2"/>
                <w:szCs w:val="24"/>
              </w:rPr>
              <w:t>3</w:t>
            </w:r>
            <w:r w:rsidRPr="00190353">
              <w:rPr>
                <w:color w:val="4472C4" w:themeColor="accent1"/>
                <w:kern w:val="2"/>
                <w:szCs w:val="24"/>
              </w:rPr>
              <w:t xml:space="preserve"> „Sutarties vykdymui pasitelkiami subtiekėjai ir (ar) specialistai“</w:t>
            </w:r>
          </w:p>
        </w:tc>
      </w:tr>
      <w:tr w:rsidR="005D64F0" w14:paraId="076C2332" w14:textId="77777777" w:rsidTr="00521706">
        <w:trPr>
          <w:trHeight w:val="300"/>
        </w:trPr>
        <w:tc>
          <w:tcPr>
            <w:tcW w:w="9535" w:type="dxa"/>
            <w:gridSpan w:val="4"/>
          </w:tcPr>
          <w:p w14:paraId="2AD34E35" w14:textId="77777777" w:rsidR="005D64F0" w:rsidRDefault="005D64F0" w:rsidP="00521706">
            <w:pPr>
              <w:jc w:val="center"/>
              <w:rPr>
                <w:b/>
                <w:kern w:val="2"/>
                <w:szCs w:val="24"/>
              </w:rPr>
            </w:pPr>
            <w:r>
              <w:rPr>
                <w:b/>
                <w:kern w:val="2"/>
                <w:szCs w:val="24"/>
              </w:rPr>
              <w:t>8. PRIEVOLIŲ PAGAL SUTARTĮ ĮVYKDYMO UŽTIKRINIMAS</w:t>
            </w:r>
          </w:p>
        </w:tc>
      </w:tr>
      <w:tr w:rsidR="005D64F0" w14:paraId="6DBC3638" w14:textId="77777777" w:rsidTr="00521706">
        <w:trPr>
          <w:trHeight w:val="300"/>
        </w:trPr>
        <w:tc>
          <w:tcPr>
            <w:tcW w:w="3094" w:type="dxa"/>
            <w:gridSpan w:val="2"/>
          </w:tcPr>
          <w:p w14:paraId="5A8EE3C5" w14:textId="77777777" w:rsidR="005D64F0" w:rsidRDefault="005D64F0" w:rsidP="00521706">
            <w:pPr>
              <w:rPr>
                <w:b/>
                <w:kern w:val="2"/>
                <w:szCs w:val="24"/>
              </w:rPr>
            </w:pPr>
            <w:r>
              <w:rPr>
                <w:b/>
                <w:kern w:val="2"/>
                <w:szCs w:val="24"/>
              </w:rPr>
              <w:t>8.1. Prievolių pagal Sutartį įvykdymo užtikrinimas</w:t>
            </w:r>
          </w:p>
        </w:tc>
        <w:tc>
          <w:tcPr>
            <w:tcW w:w="6441" w:type="dxa"/>
            <w:gridSpan w:val="2"/>
          </w:tcPr>
          <w:p w14:paraId="0802C7EB" w14:textId="53FA9FA8" w:rsidR="00F856F2" w:rsidRPr="00EE7C9A" w:rsidRDefault="00635A69" w:rsidP="00EE7C9A">
            <w:pPr>
              <w:tabs>
                <w:tab w:val="left" w:pos="1276"/>
                <w:tab w:val="left" w:pos="1560"/>
              </w:tabs>
              <w:spacing w:after="160" w:line="276" w:lineRule="auto"/>
              <w:jc w:val="both"/>
            </w:pPr>
            <w:r>
              <w:t>Dėl esminio Sutarties vykdymo pažeidimo bauda 10 proc. nuo Sutarties kainos.</w:t>
            </w:r>
          </w:p>
        </w:tc>
      </w:tr>
      <w:tr w:rsidR="005D64F0" w14:paraId="6B61C9C6" w14:textId="77777777" w:rsidTr="00521706">
        <w:trPr>
          <w:trHeight w:val="300"/>
        </w:trPr>
        <w:tc>
          <w:tcPr>
            <w:tcW w:w="3094" w:type="dxa"/>
            <w:gridSpan w:val="2"/>
          </w:tcPr>
          <w:p w14:paraId="6878F6DB" w14:textId="77777777" w:rsidR="005D64F0" w:rsidRDefault="005D64F0" w:rsidP="00521706">
            <w:pPr>
              <w:rPr>
                <w:b/>
                <w:kern w:val="2"/>
                <w:szCs w:val="24"/>
              </w:rPr>
            </w:pPr>
            <w:r>
              <w:rPr>
                <w:b/>
                <w:kern w:val="2"/>
                <w:szCs w:val="24"/>
              </w:rPr>
              <w:t>8.2 Sutarties įvykdymo užtikrinimo galiojimo terminas</w:t>
            </w:r>
          </w:p>
        </w:tc>
        <w:tc>
          <w:tcPr>
            <w:tcW w:w="6441" w:type="dxa"/>
            <w:gridSpan w:val="2"/>
          </w:tcPr>
          <w:p w14:paraId="7A27FEAA" w14:textId="57899729" w:rsidR="005D64F0" w:rsidRDefault="00F678C8" w:rsidP="00521706">
            <w:pPr>
              <w:rPr>
                <w:kern w:val="2"/>
                <w:szCs w:val="24"/>
              </w:rPr>
            </w:pPr>
            <w:r>
              <w:rPr>
                <w:kern w:val="2"/>
                <w:szCs w:val="24"/>
              </w:rPr>
              <w:t>Numatyta 8.1 p.</w:t>
            </w:r>
          </w:p>
        </w:tc>
      </w:tr>
      <w:tr w:rsidR="005D64F0" w14:paraId="5BC72DBB" w14:textId="77777777" w:rsidTr="00521706">
        <w:trPr>
          <w:trHeight w:val="300"/>
        </w:trPr>
        <w:tc>
          <w:tcPr>
            <w:tcW w:w="3094" w:type="dxa"/>
            <w:gridSpan w:val="2"/>
          </w:tcPr>
          <w:p w14:paraId="2186A140" w14:textId="77777777" w:rsidR="005D64F0" w:rsidRDefault="005D64F0" w:rsidP="00521706">
            <w:pPr>
              <w:rPr>
                <w:b/>
                <w:kern w:val="2"/>
                <w:szCs w:val="24"/>
              </w:rPr>
            </w:pPr>
            <w:r>
              <w:rPr>
                <w:b/>
                <w:kern w:val="2"/>
                <w:szCs w:val="24"/>
              </w:rPr>
              <w:t>8.3. Sutarties įvykdymo užtikrinimo pateikimas</w:t>
            </w:r>
          </w:p>
        </w:tc>
        <w:tc>
          <w:tcPr>
            <w:tcW w:w="6441" w:type="dxa"/>
            <w:gridSpan w:val="2"/>
          </w:tcPr>
          <w:p w14:paraId="6A3058AF" w14:textId="4AF5E6DF" w:rsidR="005D64F0" w:rsidRPr="00BA322D" w:rsidRDefault="00F678C8" w:rsidP="00521706">
            <w:pPr>
              <w:rPr>
                <w:kern w:val="2"/>
                <w:szCs w:val="24"/>
              </w:rPr>
            </w:pPr>
            <w:r>
              <w:rPr>
                <w:kern w:val="2"/>
                <w:szCs w:val="24"/>
              </w:rPr>
              <w:t>Numatyta 8.1 p.</w:t>
            </w:r>
          </w:p>
        </w:tc>
      </w:tr>
      <w:tr w:rsidR="005D64F0" w14:paraId="38993706" w14:textId="77777777" w:rsidTr="00521706">
        <w:trPr>
          <w:trHeight w:val="300"/>
        </w:trPr>
        <w:tc>
          <w:tcPr>
            <w:tcW w:w="9535" w:type="dxa"/>
            <w:gridSpan w:val="4"/>
          </w:tcPr>
          <w:p w14:paraId="033237F4" w14:textId="77777777" w:rsidR="005D64F0" w:rsidRDefault="005D64F0" w:rsidP="00521706">
            <w:pPr>
              <w:jc w:val="center"/>
              <w:rPr>
                <w:b/>
                <w:kern w:val="2"/>
                <w:szCs w:val="24"/>
              </w:rPr>
            </w:pPr>
            <w:r w:rsidRPr="000F4BE1">
              <w:rPr>
                <w:b/>
                <w:kern w:val="2"/>
                <w:szCs w:val="24"/>
              </w:rPr>
              <w:t>9. ŠALIŲ ATSAKOMYBĖ</w:t>
            </w:r>
          </w:p>
        </w:tc>
      </w:tr>
      <w:tr w:rsidR="005D64F0" w14:paraId="4E01E573" w14:textId="77777777" w:rsidTr="00521706">
        <w:trPr>
          <w:trHeight w:val="300"/>
        </w:trPr>
        <w:tc>
          <w:tcPr>
            <w:tcW w:w="3094" w:type="dxa"/>
            <w:gridSpan w:val="2"/>
          </w:tcPr>
          <w:p w14:paraId="68E0C18A" w14:textId="77777777" w:rsidR="005D64F0" w:rsidRDefault="005D64F0" w:rsidP="00521706">
            <w:pPr>
              <w:rPr>
                <w:b/>
                <w:kern w:val="2"/>
                <w:szCs w:val="24"/>
              </w:rPr>
            </w:pPr>
            <w:r>
              <w:rPr>
                <w:b/>
                <w:kern w:val="2"/>
                <w:szCs w:val="24"/>
              </w:rPr>
              <w:t>9.1. Pirkėjui taikomos netesybos už mokėjimų pagal Sutartį vėlavimą</w:t>
            </w:r>
          </w:p>
        </w:tc>
        <w:tc>
          <w:tcPr>
            <w:tcW w:w="6441" w:type="dxa"/>
            <w:gridSpan w:val="2"/>
          </w:tcPr>
          <w:p w14:paraId="6EC9C7C6" w14:textId="41C300B8" w:rsidR="005D64F0" w:rsidRPr="00A95817" w:rsidRDefault="005D64F0" w:rsidP="00A95817">
            <w:pPr>
              <w:jc w:val="both"/>
              <w:rPr>
                <w:color w:val="FF0000"/>
                <w:kern w:val="2"/>
                <w:szCs w:val="24"/>
              </w:rPr>
            </w:pPr>
            <w:r>
              <w:rPr>
                <w:color w:val="000000"/>
                <w:kern w:val="2"/>
                <w:szCs w:val="24"/>
              </w:rPr>
              <w:t xml:space="preserve">Jei Pirkėjas, gavęs tinkamai pateiktą ir užpildytą Sąskaitą, uždelsia atsiskaityti už tinkamai Tiekėjo suteiktas kokybiškas Paslaugas per Sutartyje nurodytą </w:t>
            </w:r>
            <w:r w:rsidRPr="00A95817">
              <w:rPr>
                <w:color w:val="000000" w:themeColor="text1"/>
                <w:kern w:val="2"/>
                <w:szCs w:val="24"/>
              </w:rPr>
              <w:t>terminą, Tiekėjas nuo kitos nei nustatytas terminas dienos skaičiuoja Pirkėjui 0,02 (dvi šimtosios) procento dydžio delspinigius nuo neapmokėtos sumos be PVM už kiekvieną vėlavimo dieną.</w:t>
            </w:r>
          </w:p>
        </w:tc>
      </w:tr>
      <w:tr w:rsidR="005D64F0" w14:paraId="6A24C0CC" w14:textId="77777777" w:rsidTr="00521706">
        <w:trPr>
          <w:trHeight w:val="300"/>
        </w:trPr>
        <w:tc>
          <w:tcPr>
            <w:tcW w:w="3094" w:type="dxa"/>
            <w:gridSpan w:val="2"/>
          </w:tcPr>
          <w:p w14:paraId="39CC439F" w14:textId="77777777" w:rsidR="005D64F0" w:rsidRDefault="005D64F0" w:rsidP="00521706">
            <w:pPr>
              <w:rPr>
                <w:b/>
                <w:kern w:val="2"/>
                <w:szCs w:val="24"/>
              </w:rPr>
            </w:pPr>
            <w:r>
              <w:rPr>
                <w:b/>
                <w:szCs w:val="24"/>
              </w:rPr>
              <w:t>9.2. Tiekėjui taikomos netesybos</w:t>
            </w:r>
          </w:p>
        </w:tc>
        <w:tc>
          <w:tcPr>
            <w:tcW w:w="6441" w:type="dxa"/>
            <w:gridSpan w:val="2"/>
          </w:tcPr>
          <w:p w14:paraId="6C4AF23E" w14:textId="32B80BF5" w:rsidR="005D64F0" w:rsidRDefault="005D64F0" w:rsidP="00CF53C1">
            <w:pPr>
              <w:jc w:val="both"/>
              <w:rPr>
                <w:color w:val="000000" w:themeColor="text1"/>
                <w:kern w:val="2"/>
                <w:szCs w:val="24"/>
              </w:rPr>
            </w:pPr>
            <w:r>
              <w:rPr>
                <w:color w:val="000000"/>
                <w:kern w:val="2"/>
                <w:szCs w:val="24"/>
              </w:rPr>
              <w:t xml:space="preserve">9.2.1. Jeigu Tiekėjas vėluoja suteikti </w:t>
            </w:r>
            <w:r w:rsidRPr="005C568E">
              <w:rPr>
                <w:color w:val="000000"/>
                <w:kern w:val="2"/>
                <w:szCs w:val="24"/>
              </w:rPr>
              <w:t>Paslaugas</w:t>
            </w:r>
            <w:r w:rsidR="0027065D" w:rsidRPr="005C568E">
              <w:rPr>
                <w:color w:val="000000"/>
                <w:kern w:val="2"/>
                <w:szCs w:val="24"/>
              </w:rPr>
              <w:t xml:space="preserve"> (tarpines, nurodytas </w:t>
            </w:r>
            <w:r w:rsidR="005C568E" w:rsidRPr="005C568E">
              <w:rPr>
                <w:color w:val="000000"/>
                <w:kern w:val="2"/>
                <w:szCs w:val="24"/>
              </w:rPr>
              <w:t>G</w:t>
            </w:r>
            <w:r w:rsidR="0027065D" w:rsidRPr="005C568E">
              <w:rPr>
                <w:color w:val="000000"/>
                <w:kern w:val="2"/>
                <w:szCs w:val="24"/>
              </w:rPr>
              <w:t>rafike ar galutines)</w:t>
            </w:r>
            <w:r w:rsidRPr="005C568E">
              <w:rPr>
                <w:color w:val="000000"/>
                <w:kern w:val="2"/>
                <w:szCs w:val="24"/>
              </w:rPr>
              <w:t xml:space="preserve"> arba nevykdo kitų</w:t>
            </w:r>
            <w:r>
              <w:rPr>
                <w:color w:val="000000"/>
                <w:kern w:val="2"/>
                <w:szCs w:val="24"/>
              </w:rPr>
              <w:t xml:space="preserve"> sutartinių įsipareigojimų, Pirkėjas nuo kitos nei nustatytas terminas dienos </w:t>
            </w:r>
            <w:r w:rsidRPr="00CF53C1">
              <w:rPr>
                <w:color w:val="000000" w:themeColor="text1"/>
                <w:kern w:val="2"/>
                <w:szCs w:val="24"/>
              </w:rPr>
              <w:t xml:space="preserve">Tiekėjui skaičiuoja </w:t>
            </w:r>
            <w:r w:rsidR="00A36B65">
              <w:rPr>
                <w:color w:val="000000" w:themeColor="text1"/>
                <w:kern w:val="2"/>
                <w:szCs w:val="24"/>
              </w:rPr>
              <w:t>50 (penkiasdešimties) Eur</w:t>
            </w:r>
            <w:r w:rsidR="008C5DC0">
              <w:rPr>
                <w:color w:val="000000" w:themeColor="text1"/>
                <w:kern w:val="2"/>
                <w:szCs w:val="24"/>
              </w:rPr>
              <w:t xml:space="preserve"> dydžio</w:t>
            </w:r>
            <w:r w:rsidRPr="00CF53C1">
              <w:rPr>
                <w:color w:val="000000" w:themeColor="text1"/>
                <w:kern w:val="2"/>
                <w:szCs w:val="24"/>
              </w:rPr>
              <w:t xml:space="preserve"> delspinigius už kiekvieną uždelstą dieną nuo laiku nesuteiktų Paslaugų.</w:t>
            </w:r>
            <w:r w:rsidR="003967FB">
              <w:rPr>
                <w:color w:val="000000" w:themeColor="text1"/>
                <w:kern w:val="2"/>
                <w:szCs w:val="24"/>
              </w:rPr>
              <w:t xml:space="preserve"> </w:t>
            </w:r>
          </w:p>
          <w:p w14:paraId="26A384A7" w14:textId="6B162D80" w:rsidR="005D64F0" w:rsidRDefault="003967FB" w:rsidP="007712C5">
            <w:pPr>
              <w:jc w:val="both"/>
              <w:rPr>
                <w:b/>
                <w:kern w:val="2"/>
                <w:szCs w:val="24"/>
              </w:rPr>
            </w:pPr>
            <w:r>
              <w:rPr>
                <w:color w:val="000000" w:themeColor="text1"/>
                <w:kern w:val="2"/>
                <w:szCs w:val="24"/>
              </w:rPr>
              <w:t xml:space="preserve">9.2.2. </w:t>
            </w:r>
            <w:r w:rsidR="005D64F0">
              <w:rPr>
                <w:color w:val="000000"/>
                <w:kern w:val="2"/>
                <w:szCs w:val="24"/>
              </w:rPr>
              <w:t xml:space="preserve">Tiekėjas privalo </w:t>
            </w:r>
            <w:r w:rsidR="005D64F0" w:rsidRPr="00CF53C1">
              <w:rPr>
                <w:color w:val="000000" w:themeColor="text1"/>
                <w:kern w:val="2"/>
                <w:szCs w:val="24"/>
              </w:rPr>
              <w:t xml:space="preserve">sumokėti Pirkėjui netesybas per </w:t>
            </w:r>
            <w:r w:rsidR="00CF53C1" w:rsidRPr="00CF53C1">
              <w:rPr>
                <w:color w:val="000000" w:themeColor="text1"/>
                <w:kern w:val="2"/>
                <w:szCs w:val="24"/>
              </w:rPr>
              <w:t>10 (dešimt) kalendorinių</w:t>
            </w:r>
            <w:r w:rsidR="005D64F0" w:rsidRPr="00CF53C1">
              <w:rPr>
                <w:color w:val="000000" w:themeColor="text1"/>
                <w:kern w:val="2"/>
                <w:szCs w:val="24"/>
              </w:rPr>
              <w:t xml:space="preserve"> dienų nuo Pirkėjo pareikalavimo, jeigu netesybų suma nėra </w:t>
            </w:r>
            <w:r w:rsidR="005D64F0" w:rsidRPr="00CF53C1">
              <w:rPr>
                <w:color w:val="000000" w:themeColor="text1"/>
                <w:szCs w:val="24"/>
              </w:rPr>
              <w:t xml:space="preserve">išskaitoma </w:t>
            </w:r>
            <w:r w:rsidR="005D64F0">
              <w:rPr>
                <w:szCs w:val="24"/>
              </w:rPr>
              <w:t>iš Tiekėjui mokėtinos sumos.</w:t>
            </w:r>
          </w:p>
        </w:tc>
      </w:tr>
      <w:tr w:rsidR="005D64F0" w14:paraId="5F60B29D" w14:textId="77777777" w:rsidTr="00521706">
        <w:trPr>
          <w:trHeight w:val="300"/>
        </w:trPr>
        <w:tc>
          <w:tcPr>
            <w:tcW w:w="3094" w:type="dxa"/>
            <w:gridSpan w:val="2"/>
          </w:tcPr>
          <w:p w14:paraId="1F0552EA" w14:textId="77777777" w:rsidR="005D64F0" w:rsidRDefault="005D64F0" w:rsidP="00521706">
            <w:pPr>
              <w:rPr>
                <w:b/>
                <w:kern w:val="2"/>
                <w:szCs w:val="24"/>
              </w:rPr>
            </w:pPr>
            <w:r>
              <w:rPr>
                <w:b/>
                <w:kern w:val="2"/>
                <w:szCs w:val="24"/>
              </w:rPr>
              <w:t xml:space="preserve">9.3. Tiekėjui / Pirkėjui taikoma bauda </w:t>
            </w:r>
            <w:r>
              <w:rPr>
                <w:b/>
                <w:kern w:val="2"/>
                <w:szCs w:val="24"/>
              </w:rPr>
              <w:lastRenderedPageBreak/>
              <w:t>nutraukus Sutartį dėl esminio Sutarties pažeidimo ar nepagrįstai nutraukus Sutarties vykdymą ne Sutartyje nustatyta tvarka</w:t>
            </w:r>
          </w:p>
        </w:tc>
        <w:tc>
          <w:tcPr>
            <w:tcW w:w="6441" w:type="dxa"/>
            <w:gridSpan w:val="2"/>
          </w:tcPr>
          <w:p w14:paraId="3D2213DC" w14:textId="26268FE1" w:rsidR="005D64F0" w:rsidRPr="00C52521" w:rsidRDefault="005D64F0" w:rsidP="00C52521">
            <w:pPr>
              <w:jc w:val="both"/>
              <w:rPr>
                <w:szCs w:val="24"/>
              </w:rPr>
            </w:pPr>
            <w:r w:rsidRPr="00C52521">
              <w:rPr>
                <w:szCs w:val="24"/>
              </w:rPr>
              <w:lastRenderedPageBreak/>
              <w:t xml:space="preserve">Nepagrįstai nutraukus Sutarties vykdymą ne Sutartyje nustatyta tvarka, </w:t>
            </w:r>
            <w:r w:rsidRPr="00C52521">
              <w:rPr>
                <w:color w:val="000000" w:themeColor="text1"/>
                <w:szCs w:val="24"/>
              </w:rPr>
              <w:t xml:space="preserve">mokama </w:t>
            </w:r>
            <w:r w:rsidR="00C52521" w:rsidRPr="00C52521">
              <w:rPr>
                <w:color w:val="000000" w:themeColor="text1"/>
                <w:kern w:val="2"/>
                <w:szCs w:val="24"/>
              </w:rPr>
              <w:t>10 (dešimties)</w:t>
            </w:r>
            <w:r w:rsidRPr="00C52521">
              <w:rPr>
                <w:color w:val="000000" w:themeColor="text1"/>
                <w:kern w:val="2"/>
                <w:szCs w:val="24"/>
              </w:rPr>
              <w:t xml:space="preserve"> procentų </w:t>
            </w:r>
            <w:r w:rsidRPr="00C52521">
              <w:rPr>
                <w:kern w:val="2"/>
                <w:szCs w:val="24"/>
              </w:rPr>
              <w:t>dydžio bauda nuo Pradinės Sutarties vertės, nurodytos Specialiųjų sąlygų 5.2 punkte.</w:t>
            </w:r>
          </w:p>
        </w:tc>
      </w:tr>
      <w:tr w:rsidR="005D64F0" w14:paraId="1DF6BF1E" w14:textId="77777777" w:rsidTr="00521706">
        <w:trPr>
          <w:trHeight w:val="300"/>
        </w:trPr>
        <w:tc>
          <w:tcPr>
            <w:tcW w:w="3094" w:type="dxa"/>
            <w:gridSpan w:val="2"/>
          </w:tcPr>
          <w:p w14:paraId="1BB12D1E" w14:textId="77777777" w:rsidR="005D64F0" w:rsidRDefault="005D64F0" w:rsidP="00521706">
            <w:pPr>
              <w:rPr>
                <w:b/>
                <w:kern w:val="2"/>
                <w:szCs w:val="24"/>
              </w:rPr>
            </w:pPr>
            <w:r>
              <w:rPr>
                <w:b/>
                <w:kern w:val="2"/>
                <w:szCs w:val="24"/>
              </w:rPr>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6399CA67" w14:textId="394125C1" w:rsidR="005D64F0" w:rsidRDefault="00190058" w:rsidP="00521706">
            <w:pPr>
              <w:rPr>
                <w:kern w:val="2"/>
                <w:szCs w:val="24"/>
              </w:rPr>
            </w:pPr>
            <w:r w:rsidRPr="00190058">
              <w:rPr>
                <w:color w:val="000000"/>
                <w:kern w:val="2"/>
                <w:szCs w:val="24"/>
              </w:rPr>
              <w:t>1000</w:t>
            </w:r>
            <w:r w:rsidR="00A1009D" w:rsidRPr="00190058">
              <w:rPr>
                <w:color w:val="000000"/>
                <w:kern w:val="2"/>
                <w:szCs w:val="24"/>
              </w:rPr>
              <w:t xml:space="preserve"> (</w:t>
            </w:r>
            <w:r w:rsidRPr="00190058">
              <w:rPr>
                <w:color w:val="000000"/>
                <w:kern w:val="2"/>
                <w:szCs w:val="24"/>
              </w:rPr>
              <w:t>vienas</w:t>
            </w:r>
            <w:r>
              <w:rPr>
                <w:color w:val="000000"/>
                <w:kern w:val="2"/>
                <w:szCs w:val="24"/>
              </w:rPr>
              <w:t xml:space="preserve"> tūkstantis</w:t>
            </w:r>
            <w:r w:rsidR="00A1009D" w:rsidRPr="00A1009D">
              <w:rPr>
                <w:color w:val="000000" w:themeColor="text1"/>
                <w:kern w:val="2"/>
                <w:szCs w:val="24"/>
              </w:rPr>
              <w:t>) Eur</w:t>
            </w:r>
            <w:r w:rsidR="005D64F0" w:rsidRPr="00A1009D">
              <w:rPr>
                <w:color w:val="000000" w:themeColor="text1"/>
                <w:kern w:val="2"/>
                <w:szCs w:val="24"/>
              </w:rPr>
              <w:t xml:space="preserve"> už kiekvieną pažeidimo</w:t>
            </w:r>
            <w:r w:rsidR="00073834">
              <w:rPr>
                <w:color w:val="000000" w:themeColor="text1"/>
                <w:kern w:val="2"/>
                <w:szCs w:val="24"/>
              </w:rPr>
              <w:t xml:space="preserve"> </w:t>
            </w:r>
            <w:r w:rsidR="005D64F0" w:rsidRPr="00A1009D">
              <w:rPr>
                <w:color w:val="000000" w:themeColor="text1"/>
                <w:kern w:val="2"/>
                <w:szCs w:val="24"/>
              </w:rPr>
              <w:t>atvejį</w:t>
            </w:r>
            <w:r w:rsidR="00073834">
              <w:rPr>
                <w:color w:val="000000" w:themeColor="text1"/>
                <w:kern w:val="2"/>
                <w:szCs w:val="24"/>
              </w:rPr>
              <w:t>.</w:t>
            </w:r>
          </w:p>
        </w:tc>
      </w:tr>
      <w:tr w:rsidR="005D64F0" w14:paraId="128516D2" w14:textId="77777777" w:rsidTr="00521706">
        <w:trPr>
          <w:trHeight w:val="300"/>
        </w:trPr>
        <w:tc>
          <w:tcPr>
            <w:tcW w:w="3094" w:type="dxa"/>
            <w:gridSpan w:val="2"/>
          </w:tcPr>
          <w:p w14:paraId="1E0E9261" w14:textId="77777777" w:rsidR="005D64F0" w:rsidRDefault="005D64F0" w:rsidP="00521706">
            <w:pPr>
              <w:rPr>
                <w:b/>
                <w:kern w:val="2"/>
                <w:szCs w:val="24"/>
              </w:rPr>
            </w:pPr>
            <w:r>
              <w:rPr>
                <w:b/>
                <w:kern w:val="2"/>
                <w:szCs w:val="24"/>
              </w:rPr>
              <w:t>9.5. Tiekėjui taikomos baudos dėl aplinkosauginių ir (arba) socialinių kriterijų nesilaikymo</w:t>
            </w:r>
          </w:p>
        </w:tc>
        <w:tc>
          <w:tcPr>
            <w:tcW w:w="6441" w:type="dxa"/>
            <w:gridSpan w:val="2"/>
          </w:tcPr>
          <w:p w14:paraId="30125AB9" w14:textId="18604E30" w:rsidR="005D64F0" w:rsidRDefault="00A75F0F" w:rsidP="00521706">
            <w:pPr>
              <w:rPr>
                <w:color w:val="000000"/>
                <w:kern w:val="2"/>
                <w:szCs w:val="24"/>
              </w:rPr>
            </w:pPr>
            <w:r>
              <w:rPr>
                <w:color w:val="000000" w:themeColor="text1"/>
                <w:kern w:val="2"/>
                <w:szCs w:val="24"/>
              </w:rPr>
              <w:t>Už Specialiųjų sąlygų 13.1</w:t>
            </w:r>
            <w:r w:rsidR="001357C8">
              <w:rPr>
                <w:color w:val="000000" w:themeColor="text1"/>
                <w:kern w:val="2"/>
                <w:szCs w:val="24"/>
              </w:rPr>
              <w:t xml:space="preserve">.1 </w:t>
            </w:r>
            <w:r w:rsidR="00C80903">
              <w:rPr>
                <w:color w:val="000000" w:themeColor="text1"/>
                <w:kern w:val="2"/>
                <w:szCs w:val="24"/>
              </w:rPr>
              <w:t xml:space="preserve">p. </w:t>
            </w:r>
            <w:r>
              <w:rPr>
                <w:color w:val="000000" w:themeColor="text1"/>
                <w:kern w:val="2"/>
                <w:szCs w:val="24"/>
              </w:rPr>
              <w:t xml:space="preserve">pažeidimą taikoma </w:t>
            </w:r>
            <w:r w:rsidR="00BF4535">
              <w:rPr>
                <w:color w:val="000000"/>
                <w:kern w:val="2"/>
                <w:szCs w:val="24"/>
              </w:rPr>
              <w:t>3</w:t>
            </w:r>
            <w:r w:rsidR="00AF297A">
              <w:rPr>
                <w:color w:val="000000"/>
                <w:kern w:val="2"/>
                <w:szCs w:val="24"/>
              </w:rPr>
              <w:t>00 (</w:t>
            </w:r>
            <w:r w:rsidR="00075F22">
              <w:rPr>
                <w:color w:val="000000"/>
                <w:kern w:val="2"/>
                <w:szCs w:val="24"/>
              </w:rPr>
              <w:t>tr</w:t>
            </w:r>
            <w:r>
              <w:rPr>
                <w:color w:val="000000"/>
                <w:kern w:val="2"/>
                <w:szCs w:val="24"/>
              </w:rPr>
              <w:t>ijų</w:t>
            </w:r>
            <w:r w:rsidR="00075F22">
              <w:rPr>
                <w:color w:val="000000"/>
                <w:kern w:val="2"/>
                <w:szCs w:val="24"/>
              </w:rPr>
              <w:t xml:space="preserve"> šimt</w:t>
            </w:r>
            <w:r>
              <w:rPr>
                <w:color w:val="000000"/>
                <w:kern w:val="2"/>
                <w:szCs w:val="24"/>
              </w:rPr>
              <w:t>ų</w:t>
            </w:r>
            <w:r w:rsidR="00AF297A">
              <w:rPr>
                <w:color w:val="000000"/>
                <w:kern w:val="2"/>
                <w:szCs w:val="24"/>
              </w:rPr>
              <w:t>) Eur</w:t>
            </w:r>
            <w:r w:rsidR="00AF297A">
              <w:t xml:space="preserve"> </w:t>
            </w:r>
            <w:r>
              <w:t xml:space="preserve">bauda </w:t>
            </w:r>
            <w:r w:rsidR="00AF297A" w:rsidRPr="00AF297A">
              <w:rPr>
                <w:color w:val="000000"/>
                <w:kern w:val="2"/>
                <w:szCs w:val="24"/>
              </w:rPr>
              <w:t xml:space="preserve">už kiekvieną </w:t>
            </w:r>
            <w:r w:rsidR="00073834" w:rsidRPr="00073834">
              <w:rPr>
                <w:color w:val="000000"/>
                <w:kern w:val="2"/>
                <w:szCs w:val="24"/>
              </w:rPr>
              <w:t xml:space="preserve">nustatytą </w:t>
            </w:r>
            <w:r w:rsidR="00AF297A" w:rsidRPr="00AF297A">
              <w:rPr>
                <w:color w:val="000000"/>
                <w:kern w:val="2"/>
                <w:szCs w:val="24"/>
              </w:rPr>
              <w:t>pažeidimo atvejį</w:t>
            </w:r>
            <w:r w:rsidR="00073834">
              <w:rPr>
                <w:color w:val="000000"/>
                <w:kern w:val="2"/>
                <w:szCs w:val="24"/>
              </w:rPr>
              <w:t>.</w:t>
            </w:r>
          </w:p>
          <w:p w14:paraId="7F379611" w14:textId="345DA37F" w:rsidR="005D64F0" w:rsidRDefault="005D64F0" w:rsidP="00521706">
            <w:pPr>
              <w:rPr>
                <w:color w:val="4472C4"/>
                <w:kern w:val="2"/>
                <w:szCs w:val="24"/>
              </w:rPr>
            </w:pPr>
          </w:p>
        </w:tc>
      </w:tr>
      <w:tr w:rsidR="005D64F0" w14:paraId="467DD2CA" w14:textId="77777777" w:rsidTr="00521706">
        <w:trPr>
          <w:trHeight w:val="300"/>
        </w:trPr>
        <w:tc>
          <w:tcPr>
            <w:tcW w:w="3094" w:type="dxa"/>
            <w:gridSpan w:val="2"/>
          </w:tcPr>
          <w:p w14:paraId="16C92785" w14:textId="77777777" w:rsidR="005D64F0" w:rsidRDefault="005D64F0" w:rsidP="00521706">
            <w:pPr>
              <w:rPr>
                <w:b/>
                <w:kern w:val="2"/>
                <w:szCs w:val="24"/>
              </w:rPr>
            </w:pPr>
            <w:r>
              <w:rPr>
                <w:b/>
                <w:kern w:val="2"/>
                <w:szCs w:val="24"/>
              </w:rPr>
              <w:t>9.6. Tiekėjui / Pirkėjui taikoma bauda dėl konfidencialumo reikalavimų nesilaikymo</w:t>
            </w:r>
          </w:p>
        </w:tc>
        <w:tc>
          <w:tcPr>
            <w:tcW w:w="6441" w:type="dxa"/>
            <w:gridSpan w:val="2"/>
          </w:tcPr>
          <w:p w14:paraId="4DCCD7C1" w14:textId="5726182E" w:rsidR="005D64F0" w:rsidRPr="00A51CB8" w:rsidRDefault="005D64F0" w:rsidP="00521706">
            <w:pPr>
              <w:rPr>
                <w:kern w:val="2"/>
                <w:szCs w:val="24"/>
              </w:rPr>
            </w:pPr>
            <w:r>
              <w:rPr>
                <w:kern w:val="2"/>
                <w:szCs w:val="24"/>
              </w:rPr>
              <w:t>Netaikoma</w:t>
            </w:r>
          </w:p>
        </w:tc>
      </w:tr>
      <w:tr w:rsidR="005D64F0" w14:paraId="43DFD63C" w14:textId="77777777" w:rsidTr="00521706">
        <w:trPr>
          <w:trHeight w:val="300"/>
        </w:trPr>
        <w:tc>
          <w:tcPr>
            <w:tcW w:w="3094" w:type="dxa"/>
            <w:gridSpan w:val="2"/>
          </w:tcPr>
          <w:p w14:paraId="640C7AC1" w14:textId="77777777" w:rsidR="005D64F0" w:rsidRDefault="005D64F0" w:rsidP="00521706">
            <w:pPr>
              <w:rPr>
                <w:b/>
                <w:kern w:val="2"/>
                <w:szCs w:val="24"/>
              </w:rPr>
            </w:pPr>
            <w:r>
              <w:rPr>
                <w:b/>
                <w:kern w:val="2"/>
                <w:szCs w:val="24"/>
              </w:rPr>
              <w:t xml:space="preserve">9.7. Tiekėjui taikomos netesybos dėl pirkimo dokumentuose nustatytų kokybinių kriterijų </w:t>
            </w:r>
            <w:proofErr w:type="spellStart"/>
            <w:r>
              <w:rPr>
                <w:b/>
                <w:kern w:val="2"/>
                <w:szCs w:val="24"/>
              </w:rPr>
              <w:lastRenderedPageBreak/>
              <w:t>nepasiekimo</w:t>
            </w:r>
            <w:proofErr w:type="spellEnd"/>
            <w:r>
              <w:rPr>
                <w:b/>
                <w:kern w:val="2"/>
                <w:szCs w:val="24"/>
              </w:rPr>
              <w:t xml:space="preserve"> Sutarties vykdymo metu</w:t>
            </w:r>
          </w:p>
        </w:tc>
        <w:tc>
          <w:tcPr>
            <w:tcW w:w="6441" w:type="dxa"/>
            <w:gridSpan w:val="2"/>
          </w:tcPr>
          <w:p w14:paraId="4DCE231E" w14:textId="6D4C72B9" w:rsidR="00A51CB8" w:rsidRPr="00EE7C9A" w:rsidRDefault="00EE7C9A" w:rsidP="00A51CB8">
            <w:pPr>
              <w:rPr>
                <w:kern w:val="2"/>
                <w:szCs w:val="24"/>
              </w:rPr>
            </w:pPr>
            <w:r w:rsidRPr="00EE7C9A">
              <w:rPr>
                <w:kern w:val="2"/>
                <w:szCs w:val="24"/>
              </w:rPr>
              <w:lastRenderedPageBreak/>
              <w:t xml:space="preserve">Bauda 10 proc. </w:t>
            </w:r>
          </w:p>
          <w:p w14:paraId="7AA916E2" w14:textId="62D7339E" w:rsidR="005D64F0" w:rsidRDefault="005D64F0" w:rsidP="00521706">
            <w:pPr>
              <w:rPr>
                <w:color w:val="4472C4"/>
                <w:kern w:val="2"/>
                <w:szCs w:val="24"/>
              </w:rPr>
            </w:pPr>
          </w:p>
        </w:tc>
      </w:tr>
      <w:tr w:rsidR="005D64F0" w14:paraId="68BECA14" w14:textId="77777777" w:rsidTr="006343CF">
        <w:trPr>
          <w:trHeight w:val="1020"/>
        </w:trPr>
        <w:tc>
          <w:tcPr>
            <w:tcW w:w="3094" w:type="dxa"/>
            <w:gridSpan w:val="2"/>
            <w:tcBorders>
              <w:top w:val="single" w:sz="4" w:space="0" w:color="auto"/>
              <w:left w:val="single" w:sz="4" w:space="0" w:color="auto"/>
              <w:bottom w:val="single" w:sz="4" w:space="0" w:color="auto"/>
              <w:right w:val="single" w:sz="4" w:space="0" w:color="auto"/>
            </w:tcBorders>
          </w:tcPr>
          <w:p w14:paraId="7D2A98A1" w14:textId="77777777" w:rsidR="005D64F0" w:rsidRDefault="005D64F0" w:rsidP="00521706">
            <w:pPr>
              <w:rPr>
                <w:b/>
                <w:kern w:val="2"/>
                <w:szCs w:val="24"/>
              </w:rPr>
            </w:pPr>
            <w:r>
              <w:rPr>
                <w:b/>
                <w:kern w:val="2"/>
                <w:szCs w:val="24"/>
              </w:rPr>
              <w:t xml:space="preserve">9.8. Tiekėjui taikomos netesybos dėl Sutarties įvykdymo užtikrinimo </w:t>
            </w:r>
            <w:r>
              <w:rPr>
                <w:b/>
                <w:bCs/>
                <w:szCs w:val="24"/>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72094591" w14:textId="1CEBA7C4" w:rsidR="005D64F0" w:rsidRPr="006343CF" w:rsidRDefault="005D64F0" w:rsidP="00521706">
            <w:pPr>
              <w:rPr>
                <w:kern w:val="2"/>
                <w:szCs w:val="24"/>
              </w:rPr>
            </w:pPr>
            <w:r>
              <w:rPr>
                <w:kern w:val="2"/>
                <w:szCs w:val="24"/>
              </w:rPr>
              <w:t>Netaikoma</w:t>
            </w:r>
          </w:p>
        </w:tc>
      </w:tr>
      <w:tr w:rsidR="005D64F0" w14:paraId="690DA0D2" w14:textId="77777777" w:rsidTr="00521706">
        <w:trPr>
          <w:trHeight w:val="300"/>
        </w:trPr>
        <w:tc>
          <w:tcPr>
            <w:tcW w:w="3094" w:type="dxa"/>
            <w:gridSpan w:val="2"/>
          </w:tcPr>
          <w:p w14:paraId="7A5B4B96" w14:textId="77777777" w:rsidR="005D64F0" w:rsidRDefault="005D64F0" w:rsidP="00521706">
            <w:pPr>
              <w:rPr>
                <w:b/>
                <w:bCs/>
                <w:kern w:val="2"/>
                <w:szCs w:val="24"/>
              </w:rPr>
            </w:pPr>
            <w:r>
              <w:rPr>
                <w:b/>
                <w:bCs/>
                <w:szCs w:val="24"/>
              </w:rPr>
              <w:t>9.9. Tiekėjui taikoma bauda dėl Pirkėjo simbolių, pavadinimo ir ženklo reklamoje ar rinkodaroje naudojimo reikalavimų nesilaikymo bei draudimo naudotis Pirkėjo sukurtais intelektiniais veiklos rezultatais nesilaikymo</w:t>
            </w:r>
          </w:p>
        </w:tc>
        <w:tc>
          <w:tcPr>
            <w:tcW w:w="6441" w:type="dxa"/>
            <w:gridSpan w:val="2"/>
          </w:tcPr>
          <w:p w14:paraId="413D55B4" w14:textId="73845EAC" w:rsidR="005D64F0" w:rsidRPr="00946718" w:rsidRDefault="00073834" w:rsidP="00521706">
            <w:pPr>
              <w:rPr>
                <w:color w:val="4472C4"/>
                <w:kern w:val="2"/>
                <w:szCs w:val="24"/>
                <w:highlight w:val="yellow"/>
              </w:rPr>
            </w:pPr>
            <w:r w:rsidRPr="00073834">
              <w:rPr>
                <w:kern w:val="2"/>
                <w:szCs w:val="24"/>
              </w:rPr>
              <w:t>300 (trys šimtai) Eur už kiekvieną nustatytą pažeidimo atvejį</w:t>
            </w:r>
            <w:r>
              <w:rPr>
                <w:kern w:val="2"/>
                <w:szCs w:val="24"/>
              </w:rPr>
              <w:t>.</w:t>
            </w:r>
          </w:p>
        </w:tc>
      </w:tr>
      <w:tr w:rsidR="005D64F0" w14:paraId="12ABB43D" w14:textId="77777777" w:rsidTr="00521706">
        <w:trPr>
          <w:trHeight w:val="300"/>
        </w:trPr>
        <w:tc>
          <w:tcPr>
            <w:tcW w:w="3094" w:type="dxa"/>
            <w:gridSpan w:val="2"/>
          </w:tcPr>
          <w:p w14:paraId="6D687C39" w14:textId="77777777" w:rsidR="005D64F0" w:rsidRDefault="005D64F0" w:rsidP="00521706">
            <w:pPr>
              <w:rPr>
                <w:b/>
                <w:kern w:val="2"/>
                <w:szCs w:val="24"/>
              </w:rPr>
            </w:pPr>
            <w:r>
              <w:rPr>
                <w:b/>
                <w:kern w:val="2"/>
                <w:szCs w:val="24"/>
                <w:lang w:val="en-US"/>
              </w:rPr>
              <w:t>9.</w:t>
            </w:r>
            <w:r w:rsidR="000B7EF4">
              <w:rPr>
                <w:b/>
                <w:kern w:val="2"/>
                <w:szCs w:val="24"/>
                <w:lang w:val="en-US"/>
              </w:rPr>
              <w:t>10.</w:t>
            </w:r>
            <w:r>
              <w:rPr>
                <w:b/>
                <w:kern w:val="2"/>
                <w:szCs w:val="24"/>
                <w:lang w:val="en-US"/>
              </w:rPr>
              <w:t xml:space="preserve"> </w:t>
            </w:r>
            <w:r>
              <w:rPr>
                <w:b/>
                <w:kern w:val="2"/>
                <w:szCs w:val="24"/>
              </w:rPr>
              <w:t>Kitos netesybos</w:t>
            </w:r>
          </w:p>
          <w:p w14:paraId="4ADF8E9A" w14:textId="20BBD86A" w:rsidR="002E70E1" w:rsidRDefault="002E70E1" w:rsidP="00521706">
            <w:pPr>
              <w:rPr>
                <w:b/>
                <w:kern w:val="2"/>
                <w:szCs w:val="24"/>
                <w:lang w:val="en-US"/>
              </w:rPr>
            </w:pPr>
          </w:p>
        </w:tc>
        <w:tc>
          <w:tcPr>
            <w:tcW w:w="6441" w:type="dxa"/>
            <w:gridSpan w:val="2"/>
          </w:tcPr>
          <w:p w14:paraId="7D6E7C83" w14:textId="50999E5C" w:rsidR="007C5D8B" w:rsidRPr="000913C2" w:rsidRDefault="00EE7C9A" w:rsidP="005274BE">
            <w:pPr>
              <w:jc w:val="both"/>
              <w:rPr>
                <w:color w:val="000000" w:themeColor="text1"/>
                <w:kern w:val="2"/>
                <w:szCs w:val="24"/>
              </w:rPr>
            </w:pPr>
            <w:r>
              <w:rPr>
                <w:color w:val="000000" w:themeColor="text1"/>
                <w:kern w:val="2"/>
                <w:szCs w:val="24"/>
              </w:rPr>
              <w:t xml:space="preserve">Netaikoma </w:t>
            </w:r>
          </w:p>
        </w:tc>
      </w:tr>
      <w:tr w:rsidR="005D64F0" w14:paraId="6B0E52BA" w14:textId="77777777" w:rsidTr="00521706">
        <w:trPr>
          <w:trHeight w:val="300"/>
        </w:trPr>
        <w:tc>
          <w:tcPr>
            <w:tcW w:w="9535" w:type="dxa"/>
            <w:gridSpan w:val="4"/>
          </w:tcPr>
          <w:p w14:paraId="602E4B5F" w14:textId="77777777" w:rsidR="005D64F0" w:rsidRDefault="005D64F0" w:rsidP="00521706">
            <w:pPr>
              <w:jc w:val="center"/>
              <w:rPr>
                <w:color w:val="4472C4"/>
                <w:kern w:val="2"/>
                <w:szCs w:val="24"/>
              </w:rPr>
            </w:pPr>
            <w:r>
              <w:rPr>
                <w:b/>
                <w:kern w:val="2"/>
                <w:szCs w:val="24"/>
              </w:rPr>
              <w:t>10. ESMINĖS SUTARTIES SĄLYGOS</w:t>
            </w:r>
          </w:p>
        </w:tc>
      </w:tr>
      <w:tr w:rsidR="005D64F0" w14:paraId="2AB59277" w14:textId="77777777" w:rsidTr="00521706">
        <w:trPr>
          <w:trHeight w:val="300"/>
        </w:trPr>
        <w:tc>
          <w:tcPr>
            <w:tcW w:w="3094" w:type="dxa"/>
            <w:gridSpan w:val="2"/>
          </w:tcPr>
          <w:p w14:paraId="1F8893E5" w14:textId="77777777" w:rsidR="005D64F0" w:rsidRDefault="005D64F0" w:rsidP="00521706">
            <w:pPr>
              <w:rPr>
                <w:b/>
                <w:kern w:val="2"/>
                <w:szCs w:val="24"/>
                <w:lang w:val="en-US"/>
              </w:rPr>
            </w:pPr>
            <w:r>
              <w:rPr>
                <w:b/>
                <w:kern w:val="2"/>
                <w:szCs w:val="24"/>
                <w:lang w:val="en-US"/>
              </w:rPr>
              <w:t xml:space="preserve">10.1. </w:t>
            </w:r>
            <w:r>
              <w:rPr>
                <w:b/>
                <w:kern w:val="2"/>
                <w:szCs w:val="24"/>
              </w:rPr>
              <w:t>Esminės Sutarties sąlygos</w:t>
            </w:r>
          </w:p>
        </w:tc>
        <w:tc>
          <w:tcPr>
            <w:tcW w:w="6441" w:type="dxa"/>
            <w:gridSpan w:val="2"/>
          </w:tcPr>
          <w:p w14:paraId="081F1000" w14:textId="0000017E" w:rsidR="00F30DEF" w:rsidRPr="009C4891" w:rsidRDefault="00F53888" w:rsidP="005274BE">
            <w:pPr>
              <w:jc w:val="both"/>
              <w:rPr>
                <w:kern w:val="2"/>
                <w:szCs w:val="24"/>
              </w:rPr>
            </w:pPr>
            <w:r>
              <w:rPr>
                <w:kern w:val="2"/>
                <w:szCs w:val="24"/>
              </w:rPr>
              <w:t>Netaikoma</w:t>
            </w:r>
          </w:p>
        </w:tc>
      </w:tr>
      <w:tr w:rsidR="005D64F0" w14:paraId="017293CD" w14:textId="77777777" w:rsidTr="00521706">
        <w:trPr>
          <w:trHeight w:val="300"/>
        </w:trPr>
        <w:tc>
          <w:tcPr>
            <w:tcW w:w="9535" w:type="dxa"/>
            <w:gridSpan w:val="4"/>
          </w:tcPr>
          <w:p w14:paraId="12C09721" w14:textId="77777777" w:rsidR="005D64F0" w:rsidRDefault="005D64F0" w:rsidP="00521706">
            <w:pPr>
              <w:jc w:val="center"/>
              <w:rPr>
                <w:b/>
                <w:kern w:val="2"/>
                <w:szCs w:val="24"/>
              </w:rPr>
            </w:pPr>
            <w:r>
              <w:rPr>
                <w:b/>
                <w:kern w:val="2"/>
                <w:szCs w:val="24"/>
              </w:rPr>
              <w:t>11. SUTARTIES GALIOJIMAS IR KEITIMAS</w:t>
            </w:r>
          </w:p>
        </w:tc>
      </w:tr>
      <w:tr w:rsidR="005D64F0" w14:paraId="710BB9FF" w14:textId="77777777" w:rsidTr="00521706">
        <w:trPr>
          <w:trHeight w:val="300"/>
        </w:trPr>
        <w:tc>
          <w:tcPr>
            <w:tcW w:w="3094" w:type="dxa"/>
            <w:gridSpan w:val="2"/>
          </w:tcPr>
          <w:p w14:paraId="239CC58A" w14:textId="77777777" w:rsidR="005D64F0" w:rsidRDefault="005D64F0" w:rsidP="00521706">
            <w:pPr>
              <w:rPr>
                <w:b/>
                <w:kern w:val="2"/>
                <w:szCs w:val="24"/>
              </w:rPr>
            </w:pPr>
            <w:r>
              <w:rPr>
                <w:b/>
                <w:szCs w:val="24"/>
              </w:rPr>
              <w:t>11.1. Sutarties sudarymas ir įsigaliojimas</w:t>
            </w:r>
          </w:p>
        </w:tc>
        <w:tc>
          <w:tcPr>
            <w:tcW w:w="6441" w:type="dxa"/>
            <w:gridSpan w:val="2"/>
          </w:tcPr>
          <w:p w14:paraId="1AC495BE" w14:textId="77777777" w:rsidR="005D64F0" w:rsidRDefault="005D64F0" w:rsidP="002E32C5">
            <w:pPr>
              <w:jc w:val="both"/>
              <w:rPr>
                <w:kern w:val="2"/>
                <w:szCs w:val="24"/>
              </w:rPr>
            </w:pPr>
            <w:r>
              <w:rPr>
                <w:kern w:val="2"/>
                <w:szCs w:val="24"/>
              </w:rPr>
              <w:t>Ši Sutartis laikoma sudaryta ir įsigalioja nuo Sutarties pasirašymo dienos (antrosios Šalies pasirašymo dieną).</w:t>
            </w:r>
          </w:p>
          <w:p w14:paraId="5617FB2C" w14:textId="564EF2EA" w:rsidR="005D64F0" w:rsidRDefault="005D64F0" w:rsidP="002E32C5">
            <w:pPr>
              <w:jc w:val="both"/>
              <w:rPr>
                <w:color w:val="4472C4"/>
                <w:kern w:val="2"/>
                <w:szCs w:val="24"/>
              </w:rPr>
            </w:pPr>
            <w:r>
              <w:rPr>
                <w:color w:val="000000"/>
                <w:kern w:val="2"/>
                <w:szCs w:val="24"/>
              </w:rPr>
              <w:t>Sutartis galioja iki visiško prievolių įvykdymo (kol bus išnaudota Pradinės Sutarties vertė</w:t>
            </w:r>
            <w:r w:rsidR="00A5321A">
              <w:rPr>
                <w:color w:val="000000"/>
                <w:kern w:val="2"/>
                <w:szCs w:val="24"/>
              </w:rPr>
              <w:t>)</w:t>
            </w:r>
            <w:r>
              <w:rPr>
                <w:color w:val="000000"/>
                <w:kern w:val="2"/>
                <w:szCs w:val="24"/>
              </w:rPr>
              <w:t>, bet jos terminas negali būti ilgesnis kaip</w:t>
            </w:r>
            <w:r w:rsidR="00A5321A">
              <w:rPr>
                <w:color w:val="000000"/>
                <w:kern w:val="2"/>
                <w:szCs w:val="24"/>
              </w:rPr>
              <w:t xml:space="preserve"> </w:t>
            </w:r>
            <w:r w:rsidR="00692299" w:rsidRPr="00692299">
              <w:rPr>
                <w:color w:val="000000"/>
                <w:kern w:val="2"/>
                <w:szCs w:val="24"/>
              </w:rPr>
              <w:t>darbų užbaigimą patvirtinančio dokumento gavimo</w:t>
            </w:r>
            <w:r w:rsidR="00692299">
              <w:rPr>
                <w:color w:val="000000"/>
                <w:kern w:val="2"/>
                <w:szCs w:val="24"/>
              </w:rPr>
              <w:t xml:space="preserve"> diena</w:t>
            </w:r>
            <w:r w:rsidR="00692299" w:rsidRPr="00692299">
              <w:rPr>
                <w:color w:val="000000"/>
                <w:kern w:val="2"/>
                <w:szCs w:val="24"/>
              </w:rPr>
              <w:t xml:space="preserve"> (vadovaujantis VPĮ 86 str. 5 d. 7 p.  gali būti taikomas ilgesnis nei 3 metų Sutarties galiojimo terminas).</w:t>
            </w:r>
          </w:p>
        </w:tc>
      </w:tr>
      <w:tr w:rsidR="005D64F0" w14:paraId="32B7541D" w14:textId="77777777" w:rsidTr="00521706">
        <w:trPr>
          <w:trHeight w:val="300"/>
        </w:trPr>
        <w:tc>
          <w:tcPr>
            <w:tcW w:w="9535" w:type="dxa"/>
            <w:gridSpan w:val="4"/>
          </w:tcPr>
          <w:p w14:paraId="62034693" w14:textId="77777777" w:rsidR="005D64F0" w:rsidRDefault="005D64F0" w:rsidP="00521706">
            <w:pPr>
              <w:jc w:val="center"/>
              <w:rPr>
                <w:b/>
                <w:kern w:val="2"/>
                <w:szCs w:val="24"/>
              </w:rPr>
            </w:pPr>
            <w:r w:rsidRPr="004B776E">
              <w:rPr>
                <w:b/>
                <w:kern w:val="2"/>
                <w:szCs w:val="24"/>
              </w:rPr>
              <w:t>12. SUTARTIES NUTRAUKIMAS</w:t>
            </w:r>
          </w:p>
        </w:tc>
      </w:tr>
      <w:tr w:rsidR="005D64F0" w14:paraId="643294A1" w14:textId="77777777" w:rsidTr="00521706">
        <w:trPr>
          <w:trHeight w:val="300"/>
        </w:trPr>
        <w:tc>
          <w:tcPr>
            <w:tcW w:w="3058" w:type="dxa"/>
            <w:tcBorders>
              <w:top w:val="single" w:sz="4" w:space="0" w:color="auto"/>
              <w:left w:val="single" w:sz="4" w:space="0" w:color="auto"/>
              <w:bottom w:val="single" w:sz="4" w:space="0" w:color="auto"/>
              <w:right w:val="single" w:sz="4" w:space="0" w:color="auto"/>
            </w:tcBorders>
          </w:tcPr>
          <w:p w14:paraId="3E22A6CA" w14:textId="77777777" w:rsidR="005D64F0" w:rsidRDefault="005D64F0" w:rsidP="00521706">
            <w:pPr>
              <w:rPr>
                <w:b/>
                <w:kern w:val="2"/>
                <w:szCs w:val="24"/>
              </w:rPr>
            </w:pPr>
            <w:r>
              <w:rPr>
                <w:b/>
                <w:kern w:val="2"/>
                <w:szCs w:val="24"/>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3C5A0304" w14:textId="58044218" w:rsidR="007D2939" w:rsidRPr="00FA6528" w:rsidRDefault="007D2939" w:rsidP="00FA6528">
            <w:pPr>
              <w:jc w:val="both"/>
              <w:rPr>
                <w:kern w:val="2"/>
                <w:szCs w:val="24"/>
              </w:rPr>
            </w:pPr>
            <w:r w:rsidRPr="007D2939">
              <w:rPr>
                <w:kern w:val="2"/>
                <w:szCs w:val="24"/>
              </w:rPr>
              <w:t>Sutartis gali būti nutraukiama rašytiniu Šalių susitarimu arba vienašališkai, Bendrosiose sąlygose nustatyta tvarka.</w:t>
            </w:r>
          </w:p>
        </w:tc>
      </w:tr>
      <w:tr w:rsidR="005D64F0" w14:paraId="75F0A6DB" w14:textId="77777777" w:rsidTr="00521706">
        <w:trPr>
          <w:trHeight w:val="300"/>
        </w:trPr>
        <w:tc>
          <w:tcPr>
            <w:tcW w:w="3058" w:type="dxa"/>
            <w:tcBorders>
              <w:top w:val="single" w:sz="4" w:space="0" w:color="auto"/>
              <w:left w:val="single" w:sz="4" w:space="0" w:color="auto"/>
              <w:bottom w:val="single" w:sz="4" w:space="0" w:color="auto"/>
              <w:right w:val="single" w:sz="4" w:space="0" w:color="auto"/>
            </w:tcBorders>
          </w:tcPr>
          <w:p w14:paraId="037CDF13" w14:textId="77777777" w:rsidR="005D64F0" w:rsidRDefault="005D64F0" w:rsidP="00521706">
            <w:pPr>
              <w:rPr>
                <w:b/>
                <w:kern w:val="2"/>
                <w:szCs w:val="24"/>
              </w:rPr>
            </w:pPr>
            <w:r>
              <w:rPr>
                <w:b/>
                <w:kern w:val="2"/>
                <w:szCs w:val="24"/>
              </w:rPr>
              <w:t xml:space="preserve">12.2. Esminiai Sutarties </w:t>
            </w:r>
            <w:r>
              <w:rPr>
                <w:b/>
                <w:szCs w:val="24"/>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0E28C30D" w14:textId="304017B1" w:rsidR="005D64F0" w:rsidRPr="00F90B85" w:rsidRDefault="005D64F0" w:rsidP="00F90B85">
            <w:pPr>
              <w:jc w:val="both"/>
              <w:rPr>
                <w:color w:val="000000" w:themeColor="text1"/>
                <w:kern w:val="2"/>
                <w:szCs w:val="24"/>
              </w:rPr>
            </w:pPr>
            <w:r w:rsidRPr="00F90B85">
              <w:rPr>
                <w:color w:val="000000" w:themeColor="text1"/>
                <w:kern w:val="2"/>
                <w:szCs w:val="24"/>
              </w:rPr>
              <w:t>12.2.1. jeigu Tiekėjas nevykdo prisiimtų įsipareigojimų už Sutartyje nustatytą Sutarties kainą;</w:t>
            </w:r>
          </w:p>
          <w:p w14:paraId="37F85639" w14:textId="0EFCD518" w:rsidR="0003615D" w:rsidRPr="003E5310" w:rsidRDefault="005D64F0" w:rsidP="00521706">
            <w:pPr>
              <w:spacing w:line="257" w:lineRule="auto"/>
              <w:jc w:val="both"/>
              <w:rPr>
                <w:rFonts w:eastAsia="Arial"/>
                <w:color w:val="000000" w:themeColor="text1"/>
                <w:kern w:val="2"/>
                <w:szCs w:val="24"/>
                <w:lang w:val="lt"/>
              </w:rPr>
            </w:pPr>
            <w:r w:rsidRPr="00F90B85">
              <w:rPr>
                <w:rFonts w:eastAsia="Arial"/>
                <w:color w:val="000000" w:themeColor="text1"/>
                <w:kern w:val="2"/>
                <w:szCs w:val="24"/>
                <w:lang w:val="lt"/>
              </w:rPr>
              <w:lastRenderedPageBreak/>
              <w:t>12.2.</w:t>
            </w:r>
            <w:r w:rsidR="0058469B">
              <w:rPr>
                <w:rFonts w:eastAsia="Arial"/>
                <w:color w:val="000000" w:themeColor="text1"/>
                <w:kern w:val="2"/>
                <w:szCs w:val="24"/>
                <w:lang w:val="lt"/>
              </w:rPr>
              <w:t>2</w:t>
            </w:r>
            <w:r w:rsidRPr="00F90B85">
              <w:rPr>
                <w:rFonts w:eastAsia="Arial"/>
                <w:color w:val="000000" w:themeColor="text1"/>
                <w:kern w:val="2"/>
                <w:szCs w:val="24"/>
                <w:lang w:val="lt"/>
              </w:rPr>
              <w:t xml:space="preserve">. </w:t>
            </w:r>
            <w:r w:rsidR="0003615D" w:rsidRPr="0003615D">
              <w:rPr>
                <w:rFonts w:eastAsia="Arial"/>
                <w:color w:val="000000" w:themeColor="text1"/>
                <w:kern w:val="2"/>
                <w:szCs w:val="24"/>
                <w:lang w:val="lt"/>
              </w:rPr>
              <w:t xml:space="preserve">jeigu paaiškėja, kad Tiekėjas nevykdo įsipareigojimų, kurie pasiūlymų vertinimo metu pirkimo dokumentuose buvo </w:t>
            </w:r>
            <w:r w:rsidR="0003615D" w:rsidRPr="003E5310">
              <w:rPr>
                <w:rFonts w:eastAsia="Arial"/>
                <w:color w:val="000000" w:themeColor="text1"/>
                <w:kern w:val="2"/>
                <w:szCs w:val="24"/>
                <w:lang w:val="lt"/>
              </w:rPr>
              <w:t xml:space="preserve">nustatyti kaip pasiūlymų vertinimo kriterijai ir už kuriuos Tiekėjui buvo skiriamos reikšmės, kai pasiūlymas vertintas pagal kainos / sąnaudų ir kokybės santykį ir Tiekėjas per </w:t>
            </w:r>
            <w:r w:rsidR="00030116" w:rsidRPr="003E5310">
              <w:rPr>
                <w:rFonts w:eastAsia="Arial"/>
                <w:color w:val="000000" w:themeColor="text1"/>
                <w:kern w:val="2"/>
                <w:szCs w:val="24"/>
                <w:lang w:val="lt"/>
              </w:rPr>
              <w:t xml:space="preserve">10 </w:t>
            </w:r>
            <w:r w:rsidR="0003615D" w:rsidRPr="003E5310">
              <w:rPr>
                <w:rFonts w:eastAsia="Arial"/>
                <w:color w:val="000000" w:themeColor="text1"/>
                <w:kern w:val="2"/>
                <w:szCs w:val="24"/>
                <w:lang w:val="lt"/>
              </w:rPr>
              <w:t>(</w:t>
            </w:r>
            <w:r w:rsidR="00030116" w:rsidRPr="003E5310">
              <w:rPr>
                <w:rFonts w:eastAsia="Arial"/>
                <w:color w:val="000000" w:themeColor="text1"/>
                <w:kern w:val="2"/>
                <w:szCs w:val="24"/>
                <w:lang w:val="lt"/>
              </w:rPr>
              <w:t>dešimt</w:t>
            </w:r>
            <w:r w:rsidR="0003615D" w:rsidRPr="003E5310">
              <w:rPr>
                <w:rFonts w:eastAsia="Arial"/>
                <w:color w:val="000000" w:themeColor="text1"/>
                <w:kern w:val="2"/>
                <w:szCs w:val="24"/>
                <w:lang w:val="lt"/>
              </w:rPr>
              <w:t xml:space="preserve">) </w:t>
            </w:r>
            <w:r w:rsidR="00030116" w:rsidRPr="003E5310">
              <w:rPr>
                <w:rFonts w:eastAsia="Arial"/>
                <w:color w:val="000000" w:themeColor="text1"/>
                <w:kern w:val="2"/>
                <w:szCs w:val="24"/>
                <w:lang w:val="lt"/>
              </w:rPr>
              <w:t>kalendorinių dienų</w:t>
            </w:r>
            <w:r w:rsidR="0003615D" w:rsidRPr="003E5310">
              <w:rPr>
                <w:rFonts w:eastAsia="Arial"/>
                <w:color w:val="000000" w:themeColor="text1"/>
                <w:kern w:val="2"/>
                <w:szCs w:val="24"/>
                <w:lang w:val="lt"/>
              </w:rPr>
              <w:t xml:space="preserve"> neištaiso pažeidimų;</w:t>
            </w:r>
          </w:p>
          <w:p w14:paraId="7B460EE2" w14:textId="0C26F3CB" w:rsidR="005D64F0" w:rsidRPr="003E5310" w:rsidRDefault="0003615D" w:rsidP="0003615D">
            <w:pPr>
              <w:tabs>
                <w:tab w:val="left" w:pos="567"/>
                <w:tab w:val="left" w:pos="851"/>
                <w:tab w:val="left" w:pos="992"/>
                <w:tab w:val="left" w:pos="1134"/>
              </w:tabs>
              <w:spacing w:line="257" w:lineRule="auto"/>
              <w:jc w:val="both"/>
              <w:rPr>
                <w:rFonts w:eastAsia="Arial"/>
                <w:color w:val="000000" w:themeColor="text1"/>
                <w:kern w:val="2"/>
                <w:szCs w:val="24"/>
                <w:lang w:val="lt"/>
              </w:rPr>
            </w:pPr>
            <w:r w:rsidRPr="003E5310">
              <w:rPr>
                <w:rFonts w:eastAsia="Arial"/>
                <w:color w:val="000000" w:themeColor="text1"/>
                <w:kern w:val="2"/>
                <w:szCs w:val="24"/>
                <w:lang w:val="lt"/>
              </w:rPr>
              <w:t xml:space="preserve">12.2.3. </w:t>
            </w:r>
            <w:r w:rsidR="008B1AF8" w:rsidRPr="003E5310">
              <w:rPr>
                <w:rFonts w:eastAsia="Arial"/>
                <w:color w:val="000000" w:themeColor="text1"/>
                <w:kern w:val="2"/>
                <w:szCs w:val="24"/>
                <w:lang w:val="lt"/>
              </w:rPr>
              <w:t xml:space="preserve">jeigu Tiekėjas nesilaiko </w:t>
            </w:r>
            <w:r w:rsidR="00D60A64" w:rsidRPr="003E5310">
              <w:rPr>
                <w:rFonts w:eastAsia="Arial"/>
                <w:color w:val="000000" w:themeColor="text1"/>
                <w:kern w:val="2"/>
                <w:szCs w:val="24"/>
                <w:lang w:val="lt"/>
              </w:rPr>
              <w:t>Specialiųjų sąlygų 4.1.1. p.</w:t>
            </w:r>
            <w:r w:rsidR="008B1AF8" w:rsidRPr="003E5310">
              <w:rPr>
                <w:rFonts w:eastAsia="Arial"/>
                <w:color w:val="000000" w:themeColor="text1"/>
                <w:kern w:val="2"/>
                <w:szCs w:val="24"/>
                <w:lang w:val="lt"/>
              </w:rPr>
              <w:t xml:space="preserve"> nustatyt</w:t>
            </w:r>
            <w:r w:rsidR="00616212">
              <w:rPr>
                <w:rFonts w:eastAsia="Arial"/>
                <w:color w:val="000000" w:themeColor="text1"/>
                <w:kern w:val="2"/>
                <w:szCs w:val="24"/>
                <w:lang w:val="lt"/>
              </w:rPr>
              <w:t>o</w:t>
            </w:r>
            <w:r w:rsidR="008B1AF8" w:rsidRPr="003E5310">
              <w:rPr>
                <w:rFonts w:eastAsia="Arial"/>
                <w:color w:val="000000" w:themeColor="text1"/>
                <w:kern w:val="2"/>
                <w:szCs w:val="24"/>
                <w:lang w:val="lt"/>
              </w:rPr>
              <w:t xml:space="preserve"> Paslaugų teikimo termin</w:t>
            </w:r>
            <w:r w:rsidR="00616212">
              <w:rPr>
                <w:rFonts w:eastAsia="Arial"/>
                <w:color w:val="000000" w:themeColor="text1"/>
                <w:kern w:val="2"/>
                <w:szCs w:val="24"/>
                <w:lang w:val="lt"/>
              </w:rPr>
              <w:t>o</w:t>
            </w:r>
            <w:r w:rsidR="008B1AF8" w:rsidRPr="003E5310">
              <w:rPr>
                <w:rFonts w:eastAsia="Arial"/>
                <w:color w:val="000000" w:themeColor="text1"/>
                <w:kern w:val="2"/>
                <w:szCs w:val="24"/>
                <w:lang w:val="lt"/>
              </w:rPr>
              <w:t xml:space="preserve"> 2 (du) kartus iš eilės arba vėluoja suteikti </w:t>
            </w:r>
            <w:r w:rsidR="00D60A64" w:rsidRPr="003E5310">
              <w:rPr>
                <w:rFonts w:eastAsia="Arial"/>
                <w:color w:val="000000" w:themeColor="text1"/>
                <w:kern w:val="2"/>
                <w:szCs w:val="24"/>
                <w:lang w:val="lt"/>
              </w:rPr>
              <w:t>minėt</w:t>
            </w:r>
            <w:r w:rsidR="00616212">
              <w:rPr>
                <w:rFonts w:eastAsia="Arial"/>
                <w:color w:val="000000" w:themeColor="text1"/>
                <w:kern w:val="2"/>
                <w:szCs w:val="24"/>
                <w:lang w:val="lt"/>
              </w:rPr>
              <w:t>ame</w:t>
            </w:r>
            <w:r w:rsidR="00D60A64" w:rsidRPr="003E5310">
              <w:rPr>
                <w:rFonts w:eastAsia="Arial"/>
                <w:color w:val="000000" w:themeColor="text1"/>
                <w:kern w:val="2"/>
                <w:szCs w:val="24"/>
                <w:lang w:val="lt"/>
              </w:rPr>
              <w:t xml:space="preserve"> Specialiųjų sąlygų papunk</w:t>
            </w:r>
            <w:r w:rsidR="00616212">
              <w:rPr>
                <w:rFonts w:eastAsia="Arial"/>
                <w:color w:val="000000" w:themeColor="text1"/>
                <w:kern w:val="2"/>
                <w:szCs w:val="24"/>
                <w:lang w:val="lt"/>
              </w:rPr>
              <w:t>tyje</w:t>
            </w:r>
            <w:r w:rsidR="00D60A64" w:rsidRPr="003E5310">
              <w:rPr>
                <w:rFonts w:eastAsia="Arial"/>
                <w:color w:val="000000" w:themeColor="text1"/>
                <w:kern w:val="2"/>
                <w:szCs w:val="24"/>
                <w:lang w:val="lt"/>
              </w:rPr>
              <w:t xml:space="preserve"> nurodytas paslaugas</w:t>
            </w:r>
            <w:r w:rsidR="008B1AF8" w:rsidRPr="003E5310">
              <w:rPr>
                <w:rFonts w:eastAsia="Arial"/>
                <w:color w:val="000000" w:themeColor="text1"/>
                <w:kern w:val="2"/>
                <w:szCs w:val="24"/>
                <w:lang w:val="lt"/>
              </w:rPr>
              <w:t xml:space="preserve"> daugiau nei 30 (trisdešimt) dienų </w:t>
            </w:r>
            <w:r w:rsidR="00D60A64" w:rsidRPr="003E5310">
              <w:rPr>
                <w:rFonts w:eastAsia="Arial"/>
                <w:color w:val="000000" w:themeColor="text1"/>
                <w:kern w:val="2"/>
                <w:szCs w:val="24"/>
                <w:lang w:val="lt"/>
              </w:rPr>
              <w:t>nuo minėt</w:t>
            </w:r>
            <w:r w:rsidR="00616212">
              <w:rPr>
                <w:rFonts w:eastAsia="Arial"/>
                <w:color w:val="000000" w:themeColor="text1"/>
                <w:kern w:val="2"/>
                <w:szCs w:val="24"/>
                <w:lang w:val="lt"/>
              </w:rPr>
              <w:t>ame</w:t>
            </w:r>
            <w:r w:rsidR="00D60A64" w:rsidRPr="003E5310">
              <w:rPr>
                <w:rFonts w:eastAsia="Arial"/>
                <w:color w:val="000000" w:themeColor="text1"/>
                <w:kern w:val="2"/>
                <w:szCs w:val="24"/>
                <w:lang w:val="lt"/>
              </w:rPr>
              <w:t xml:space="preserve"> Specialiųjų sąlygų papunk</w:t>
            </w:r>
            <w:r w:rsidR="00616212">
              <w:rPr>
                <w:rFonts w:eastAsia="Arial"/>
                <w:color w:val="000000" w:themeColor="text1"/>
                <w:kern w:val="2"/>
                <w:szCs w:val="24"/>
                <w:lang w:val="lt"/>
              </w:rPr>
              <w:t>tyje</w:t>
            </w:r>
            <w:r w:rsidR="00D60A64" w:rsidRPr="003E5310">
              <w:rPr>
                <w:rFonts w:eastAsia="Arial"/>
                <w:color w:val="000000" w:themeColor="text1"/>
                <w:kern w:val="2"/>
                <w:szCs w:val="24"/>
                <w:lang w:val="lt"/>
              </w:rPr>
              <w:t xml:space="preserve"> nustatytų Paslaugų suteikimo termino</w:t>
            </w:r>
            <w:r w:rsidR="008B1AF8" w:rsidRPr="003E5310">
              <w:rPr>
                <w:rFonts w:eastAsia="Arial"/>
                <w:color w:val="000000" w:themeColor="text1"/>
                <w:kern w:val="2"/>
                <w:szCs w:val="24"/>
                <w:lang w:val="lt"/>
              </w:rPr>
              <w:t>;</w:t>
            </w:r>
          </w:p>
          <w:p w14:paraId="49B5E1F2" w14:textId="4C5983BC" w:rsidR="005D64F0" w:rsidRPr="009C4891" w:rsidRDefault="0003615D" w:rsidP="00521706">
            <w:pPr>
              <w:tabs>
                <w:tab w:val="left" w:pos="567"/>
                <w:tab w:val="left" w:pos="851"/>
                <w:tab w:val="left" w:pos="992"/>
                <w:tab w:val="left" w:pos="1134"/>
              </w:tabs>
              <w:spacing w:line="257" w:lineRule="auto"/>
              <w:jc w:val="both"/>
              <w:rPr>
                <w:rFonts w:eastAsia="Arial"/>
                <w:color w:val="000000" w:themeColor="text1"/>
                <w:kern w:val="2"/>
                <w:szCs w:val="24"/>
                <w:lang w:val="lt"/>
              </w:rPr>
            </w:pPr>
            <w:r w:rsidRPr="003E5310">
              <w:rPr>
                <w:rFonts w:eastAsia="Arial"/>
                <w:color w:val="000000" w:themeColor="text1"/>
                <w:kern w:val="2"/>
                <w:szCs w:val="24"/>
                <w:lang w:val="lt"/>
              </w:rPr>
              <w:t xml:space="preserve">12.2.4. </w:t>
            </w:r>
            <w:r w:rsidR="005D64F0" w:rsidRPr="003E5310">
              <w:rPr>
                <w:rFonts w:eastAsia="Arial"/>
                <w:color w:val="000000" w:themeColor="text1"/>
                <w:kern w:val="2"/>
                <w:szCs w:val="24"/>
                <w:lang w:val="lt"/>
              </w:rPr>
              <w:t>jeigu Tiekėjas pažeidžia Paslaugų suteikimo terminus ir priskaičiuotų netesybų už vėlavimą suma viršija 20 (dvidešimt) proc. Pradinės sutarties vertės;</w:t>
            </w:r>
          </w:p>
          <w:p w14:paraId="36DC3BDF" w14:textId="54D659A5" w:rsidR="005D64F0" w:rsidRDefault="005D64F0" w:rsidP="009C4891">
            <w:pPr>
              <w:tabs>
                <w:tab w:val="left" w:pos="567"/>
                <w:tab w:val="left" w:pos="851"/>
                <w:tab w:val="left" w:pos="992"/>
                <w:tab w:val="left" w:pos="1134"/>
              </w:tabs>
              <w:spacing w:line="257" w:lineRule="auto"/>
              <w:jc w:val="both"/>
              <w:rPr>
                <w:rFonts w:eastAsia="Arial"/>
                <w:color w:val="000000" w:themeColor="text1"/>
                <w:kern w:val="2"/>
                <w:szCs w:val="24"/>
                <w:lang w:val="lt"/>
              </w:rPr>
            </w:pPr>
            <w:r w:rsidRPr="009C4891">
              <w:rPr>
                <w:rFonts w:eastAsia="Arial"/>
                <w:color w:val="000000" w:themeColor="text1"/>
                <w:kern w:val="2"/>
                <w:szCs w:val="24"/>
                <w:lang w:val="lt"/>
              </w:rPr>
              <w:t>12.2.</w:t>
            </w:r>
            <w:r w:rsidR="0003615D">
              <w:rPr>
                <w:rFonts w:eastAsia="Arial"/>
                <w:color w:val="000000" w:themeColor="text1"/>
                <w:kern w:val="2"/>
                <w:szCs w:val="24"/>
                <w:lang w:val="lt"/>
              </w:rPr>
              <w:t>5</w:t>
            </w:r>
            <w:r w:rsidRPr="009C4891">
              <w:rPr>
                <w:rFonts w:eastAsia="Arial"/>
                <w:color w:val="000000" w:themeColor="text1"/>
                <w:kern w:val="2"/>
                <w:szCs w:val="24"/>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r w:rsidR="00CC2B7E">
              <w:rPr>
                <w:rFonts w:eastAsia="Arial"/>
                <w:color w:val="000000" w:themeColor="text1"/>
                <w:kern w:val="2"/>
                <w:szCs w:val="24"/>
                <w:lang w:val="lt"/>
              </w:rPr>
              <w:t>;</w:t>
            </w:r>
          </w:p>
          <w:p w14:paraId="516A4BF4" w14:textId="2F60BC2C" w:rsidR="007F40BB" w:rsidRPr="00D60F8A" w:rsidRDefault="00CC2B7E" w:rsidP="00A932B9">
            <w:pPr>
              <w:tabs>
                <w:tab w:val="left" w:pos="522"/>
                <w:tab w:val="left" w:pos="664"/>
                <w:tab w:val="left" w:pos="851"/>
              </w:tabs>
              <w:spacing w:line="257" w:lineRule="auto"/>
              <w:jc w:val="both"/>
              <w:rPr>
                <w:rFonts w:eastAsia="Arial"/>
                <w:kern w:val="2"/>
                <w:szCs w:val="24"/>
              </w:rPr>
            </w:pPr>
            <w:r w:rsidRPr="006426AA">
              <w:rPr>
                <w:rFonts w:eastAsia="Arial"/>
                <w:kern w:val="2"/>
                <w:szCs w:val="24"/>
              </w:rPr>
              <w:t>12.2.</w:t>
            </w:r>
            <w:r w:rsidR="007F40BB">
              <w:rPr>
                <w:rFonts w:eastAsia="Arial"/>
                <w:kern w:val="2"/>
                <w:szCs w:val="24"/>
              </w:rPr>
              <w:t>6</w:t>
            </w:r>
            <w:r w:rsidRPr="006426AA">
              <w:rPr>
                <w:rFonts w:eastAsia="Arial"/>
                <w:kern w:val="2"/>
                <w:szCs w:val="24"/>
              </w:rPr>
              <w:t>.</w:t>
            </w:r>
            <w:r w:rsidR="00A932B9">
              <w:rPr>
                <w:rFonts w:eastAsia="Arial"/>
                <w:kern w:val="2"/>
                <w:szCs w:val="24"/>
              </w:rPr>
              <w:t xml:space="preserve"> </w:t>
            </w:r>
            <w:r w:rsidRPr="006426AA">
              <w:rPr>
                <w:rFonts w:eastAsia="Arial"/>
                <w:kern w:val="2"/>
                <w:szCs w:val="24"/>
              </w:rPr>
              <w:t xml:space="preserve">Tiekėjas pažeidžia šios Sutarties nuostatas, reglamentuojančias </w:t>
            </w:r>
            <w:r w:rsidRPr="007D5D2A">
              <w:rPr>
                <w:rFonts w:eastAsia="Arial"/>
                <w:kern w:val="2"/>
                <w:szCs w:val="24"/>
              </w:rPr>
              <w:t xml:space="preserve">konkurenciją, intelektinės nuosavybės ar </w:t>
            </w:r>
            <w:r w:rsidRPr="007F40BB">
              <w:rPr>
                <w:rFonts w:eastAsia="Arial"/>
                <w:kern w:val="2"/>
                <w:szCs w:val="24"/>
              </w:rPr>
              <w:t>konfidencialios informacijos valdymą</w:t>
            </w:r>
            <w:r w:rsidR="007F40BB" w:rsidRPr="007F40BB">
              <w:rPr>
                <w:rFonts w:eastAsia="Arial"/>
                <w:kern w:val="2"/>
                <w:szCs w:val="24"/>
              </w:rPr>
              <w:t>.</w:t>
            </w:r>
          </w:p>
        </w:tc>
      </w:tr>
      <w:tr w:rsidR="005D64F0" w14:paraId="630DF359" w14:textId="77777777" w:rsidTr="00521706">
        <w:trPr>
          <w:trHeight w:val="300"/>
        </w:trPr>
        <w:tc>
          <w:tcPr>
            <w:tcW w:w="9535" w:type="dxa"/>
            <w:gridSpan w:val="4"/>
          </w:tcPr>
          <w:p w14:paraId="2C3E09E2" w14:textId="2E6CD889" w:rsidR="005D64F0" w:rsidRDefault="005D64F0" w:rsidP="00521706">
            <w:pPr>
              <w:jc w:val="center"/>
              <w:rPr>
                <w:kern w:val="2"/>
                <w:szCs w:val="24"/>
              </w:rPr>
            </w:pPr>
            <w:r>
              <w:rPr>
                <w:b/>
                <w:kern w:val="2"/>
                <w:szCs w:val="24"/>
              </w:rPr>
              <w:lastRenderedPageBreak/>
              <w:t>13. APLINKOS APSAUGOS IR SOCIALINIAI KRITERIJAI</w:t>
            </w:r>
          </w:p>
        </w:tc>
      </w:tr>
      <w:tr w:rsidR="005D64F0" w14:paraId="2E25FAA3" w14:textId="77777777" w:rsidTr="00521706">
        <w:trPr>
          <w:trHeight w:val="300"/>
        </w:trPr>
        <w:tc>
          <w:tcPr>
            <w:tcW w:w="3058" w:type="dxa"/>
          </w:tcPr>
          <w:p w14:paraId="293D8BC7" w14:textId="77777777" w:rsidR="005D64F0" w:rsidRDefault="005D64F0" w:rsidP="00521706">
            <w:pPr>
              <w:rPr>
                <w:b/>
                <w:kern w:val="2"/>
                <w:szCs w:val="24"/>
              </w:rPr>
            </w:pPr>
            <w:r>
              <w:rPr>
                <w:b/>
                <w:kern w:val="2"/>
                <w:szCs w:val="24"/>
              </w:rPr>
              <w:t xml:space="preserve">13.1. Su perkamomis paslaugomis susiję  aplinkos apsaugos kriterijai </w:t>
            </w:r>
          </w:p>
        </w:tc>
        <w:tc>
          <w:tcPr>
            <w:tcW w:w="6477" w:type="dxa"/>
            <w:gridSpan w:val="3"/>
          </w:tcPr>
          <w:p w14:paraId="76494469" w14:textId="77777777" w:rsidR="00EE7C9A" w:rsidRPr="00EE7C9A" w:rsidRDefault="00857C1C" w:rsidP="00EE7C9A">
            <w:pPr>
              <w:jc w:val="both"/>
              <w:rPr>
                <w:rFonts w:eastAsia="Calibri"/>
                <w:szCs w:val="24"/>
                <w:lang w:bidi="bo-CN"/>
              </w:rPr>
            </w:pPr>
            <w:r w:rsidRPr="00857C1C">
              <w:rPr>
                <w:szCs w:val="24"/>
              </w:rPr>
              <w:t>13.1.1</w:t>
            </w:r>
            <w:r w:rsidRPr="00857C1C">
              <w:rPr>
                <w:rFonts w:eastAsia="Calibri"/>
                <w:szCs w:val="24"/>
              </w:rPr>
              <w:t xml:space="preserve"> </w:t>
            </w:r>
          </w:p>
          <w:p w14:paraId="73D265B4" w14:textId="77777777" w:rsidR="00EE7C9A" w:rsidRPr="00EE7C9A" w:rsidRDefault="00EE7C9A" w:rsidP="00EE7C9A">
            <w:pPr>
              <w:jc w:val="center"/>
              <w:rPr>
                <w:rFonts w:eastAsia="Calibri"/>
                <w:szCs w:val="24"/>
                <w:lang w:bidi="bo-CN"/>
              </w:rPr>
            </w:pPr>
            <w:r w:rsidRPr="00EE7C9A">
              <w:rPr>
                <w:rFonts w:eastAsia="Calibri"/>
                <w:szCs w:val="24"/>
                <w:lang w:bidi="bo-CN"/>
              </w:rPr>
              <w:t>Baldai:</w:t>
            </w:r>
          </w:p>
          <w:tbl>
            <w:tblPr>
              <w:tblStyle w:val="TableGrid"/>
              <w:tblW w:w="0" w:type="auto"/>
              <w:tblLook w:val="04A0" w:firstRow="1" w:lastRow="0" w:firstColumn="1" w:lastColumn="0" w:noHBand="0" w:noVBand="1"/>
            </w:tblPr>
            <w:tblGrid>
              <w:gridCol w:w="3687"/>
              <w:gridCol w:w="3664"/>
            </w:tblGrid>
            <w:tr w:rsidR="00EE7C9A" w:rsidRPr="00EE7C9A" w14:paraId="605EC24E" w14:textId="77777777" w:rsidTr="007455CB">
              <w:tc>
                <w:tcPr>
                  <w:tcW w:w="4814" w:type="dxa"/>
                </w:tcPr>
                <w:p w14:paraId="6994AA71" w14:textId="77777777" w:rsidR="00EE7C9A" w:rsidRPr="00EE7C9A" w:rsidRDefault="00EE7C9A" w:rsidP="00EE7C9A">
                  <w:pPr>
                    <w:jc w:val="center"/>
                    <w:rPr>
                      <w:rFonts w:eastAsia="Calibri"/>
                      <w:szCs w:val="24"/>
                      <w:lang w:bidi="bo-CN"/>
                    </w:rPr>
                  </w:pPr>
                  <w:bookmarkStart w:id="3" w:name="_Hlk172184626"/>
                  <w:r w:rsidRPr="00EE7C9A">
                    <w:rPr>
                      <w:rFonts w:eastAsia="Calibri"/>
                      <w:szCs w:val="24"/>
                      <w:lang w:bidi="bo-CN"/>
                    </w:rPr>
                    <w:t>Reikalavimas</w:t>
                  </w:r>
                </w:p>
              </w:tc>
              <w:tc>
                <w:tcPr>
                  <w:tcW w:w="4814" w:type="dxa"/>
                </w:tcPr>
                <w:p w14:paraId="075B9B3A" w14:textId="77777777" w:rsidR="00EE7C9A" w:rsidRPr="00EE7C9A" w:rsidRDefault="00EE7C9A" w:rsidP="00EE7C9A">
                  <w:pPr>
                    <w:jc w:val="center"/>
                    <w:rPr>
                      <w:rFonts w:eastAsia="Calibri"/>
                      <w:szCs w:val="24"/>
                      <w:lang w:bidi="bo-CN"/>
                    </w:rPr>
                  </w:pPr>
                  <w:r w:rsidRPr="00EE7C9A">
                    <w:rPr>
                      <w:rFonts w:eastAsia="Calibri"/>
                      <w:szCs w:val="24"/>
                      <w:lang w:bidi="bo-CN"/>
                    </w:rPr>
                    <w:t>Pagrindžiantys dokumentai</w:t>
                  </w:r>
                </w:p>
              </w:tc>
            </w:tr>
            <w:bookmarkEnd w:id="3"/>
            <w:tr w:rsidR="00EE7C9A" w:rsidRPr="00EE7C9A" w14:paraId="6CBF5A0D" w14:textId="77777777" w:rsidTr="007455CB">
              <w:tc>
                <w:tcPr>
                  <w:tcW w:w="4814" w:type="dxa"/>
                </w:tcPr>
                <w:p w14:paraId="2E511A0E" w14:textId="77777777" w:rsidR="00EE7C9A" w:rsidRPr="00EE7C9A" w:rsidRDefault="00EE7C9A" w:rsidP="00EE7C9A">
                  <w:pPr>
                    <w:rPr>
                      <w:rFonts w:eastAsia="Calibri"/>
                      <w:szCs w:val="24"/>
                      <w:lang w:bidi="bo-CN"/>
                    </w:rPr>
                  </w:pPr>
                  <w:r w:rsidRPr="00EE7C9A">
                    <w:rPr>
                      <w:rFonts w:eastAsia="Calibri"/>
                      <w:szCs w:val="24"/>
                      <w:lang w:bidi="bo-CN"/>
                    </w:rPr>
                    <w:t>Ne mažiau kaip 80 proc. balduose naudojamos medienos, medienos medžiagų ir gaminių turi būti iš miškų, sertifikuotų naudojant FSC ar PEFC miškų sertifikavimo sistemas arba lygiavertes sertifikavimo sistemas.</w:t>
                  </w:r>
                </w:p>
              </w:tc>
              <w:tc>
                <w:tcPr>
                  <w:tcW w:w="4814" w:type="dxa"/>
                </w:tcPr>
                <w:p w14:paraId="78615E41" w14:textId="77777777" w:rsidR="00EE7C9A" w:rsidRPr="00EE7C9A" w:rsidRDefault="00EE7C9A" w:rsidP="00EE7C9A">
                  <w:pPr>
                    <w:rPr>
                      <w:rFonts w:eastAsia="Calibri"/>
                      <w:szCs w:val="24"/>
                      <w:lang w:bidi="bo-CN"/>
                    </w:rPr>
                  </w:pPr>
                  <w:r w:rsidRPr="00EE7C9A">
                    <w:rPr>
                      <w:rFonts w:eastAsia="Calibri"/>
                      <w:szCs w:val="24"/>
                      <w:lang w:bidi="bo-CN"/>
                    </w:rPr>
                    <w:t>a) FSC®100 arba PEFC, arba kitas darnaus miškų ūkio standarto sertifikatas, arba</w:t>
                  </w:r>
                </w:p>
                <w:p w14:paraId="4A69D547" w14:textId="77777777" w:rsidR="00EE7C9A" w:rsidRPr="00EE7C9A" w:rsidRDefault="00EE7C9A" w:rsidP="00EE7C9A">
                  <w:pPr>
                    <w:rPr>
                      <w:rFonts w:eastAsia="Calibri"/>
                      <w:szCs w:val="24"/>
                      <w:lang w:bidi="bo-CN"/>
                    </w:rPr>
                  </w:pPr>
                  <w:r w:rsidRPr="00EE7C9A">
                    <w:rPr>
                      <w:rFonts w:eastAsia="Calibri"/>
                      <w:szCs w:val="24"/>
                      <w:lang w:bidi="bo-CN"/>
                    </w:rPr>
                    <w:t>b) Pripažintos įstaigos arba paskelbtosios (notifikuotos) institucijos atlikto bandymo protokolas, tyrimų ataskaita ar pažyma, arba</w:t>
                  </w:r>
                </w:p>
                <w:p w14:paraId="5927F3C3" w14:textId="77777777" w:rsidR="00EE7C9A" w:rsidRPr="00EE7C9A" w:rsidRDefault="00EE7C9A" w:rsidP="00EE7C9A">
                  <w:pPr>
                    <w:rPr>
                      <w:rFonts w:eastAsia="Calibri"/>
                      <w:szCs w:val="24"/>
                      <w:lang w:bidi="bo-CN"/>
                    </w:rPr>
                  </w:pPr>
                  <w:r w:rsidRPr="00EE7C9A">
                    <w:rPr>
                      <w:rFonts w:eastAsia="Calibri"/>
                      <w:szCs w:val="24"/>
                      <w:lang w:bidi="bo-CN"/>
                    </w:rPr>
                    <w:t>c) kiti lygiaverčiai įrodymai.</w:t>
                  </w:r>
                </w:p>
              </w:tc>
            </w:tr>
            <w:tr w:rsidR="00EE7C9A" w:rsidRPr="00EE7C9A" w14:paraId="4D9C7E9B" w14:textId="77777777" w:rsidTr="007455CB">
              <w:tc>
                <w:tcPr>
                  <w:tcW w:w="4814" w:type="dxa"/>
                </w:tcPr>
                <w:p w14:paraId="03EE993D" w14:textId="77777777" w:rsidR="00EE7C9A" w:rsidRPr="00EE7C9A" w:rsidRDefault="00EE7C9A" w:rsidP="00EE7C9A">
                  <w:pPr>
                    <w:rPr>
                      <w:rFonts w:eastAsia="Calibri"/>
                      <w:szCs w:val="24"/>
                      <w:lang w:bidi="bo-CN"/>
                    </w:rPr>
                  </w:pPr>
                  <w:r w:rsidRPr="00EE7C9A">
                    <w:rPr>
                      <w:rFonts w:eastAsia="Calibri"/>
                      <w:szCs w:val="24"/>
                      <w:lang w:bidi="bo-CN"/>
                    </w:rPr>
                    <w:t>Visos plastikinės dalys, kurių masė ≥ 50 g, turi būti paženklintos kaip tinkamos perdirbti pagal LST EN ISO 11469 „Bendrasis plastikinių gaminių identifikavimas ir ženklinimas“ (toliau – LST EN ISO 11469) ar lygiavertį standartą</w:t>
                  </w:r>
                </w:p>
              </w:tc>
              <w:tc>
                <w:tcPr>
                  <w:tcW w:w="4814" w:type="dxa"/>
                </w:tcPr>
                <w:p w14:paraId="73797E04" w14:textId="77777777" w:rsidR="00EE7C9A" w:rsidRPr="00EE7C9A" w:rsidRDefault="00EE7C9A" w:rsidP="00EE7C9A">
                  <w:pPr>
                    <w:rPr>
                      <w:rFonts w:eastAsia="Calibri"/>
                      <w:szCs w:val="24"/>
                      <w:lang w:bidi="bo-CN"/>
                    </w:rPr>
                  </w:pPr>
                  <w:r w:rsidRPr="00EE7C9A">
                    <w:rPr>
                      <w:rFonts w:eastAsia="Calibri"/>
                      <w:szCs w:val="24"/>
                      <w:lang w:bidi="bo-CN"/>
                    </w:rPr>
                    <w:t xml:space="preserve">a) Ekologinis ženklas </w:t>
                  </w:r>
                  <w:proofErr w:type="spellStart"/>
                  <w:r w:rsidRPr="00EE7C9A">
                    <w:rPr>
                      <w:rFonts w:eastAsia="Calibri"/>
                      <w:szCs w:val="24"/>
                      <w:lang w:bidi="bo-CN"/>
                    </w:rPr>
                    <w:t>Nordic</w:t>
                  </w:r>
                  <w:proofErr w:type="spellEnd"/>
                  <w:r w:rsidRPr="00EE7C9A">
                    <w:rPr>
                      <w:rFonts w:eastAsia="Calibri"/>
                      <w:szCs w:val="24"/>
                      <w:lang w:bidi="bo-CN"/>
                    </w:rPr>
                    <w:t xml:space="preserve"> </w:t>
                  </w:r>
                  <w:proofErr w:type="spellStart"/>
                  <w:r w:rsidRPr="00EE7C9A">
                    <w:rPr>
                      <w:rFonts w:eastAsia="Calibri"/>
                      <w:szCs w:val="24"/>
                      <w:lang w:bidi="bo-CN"/>
                    </w:rPr>
                    <w:t>Swan</w:t>
                  </w:r>
                  <w:proofErr w:type="spellEnd"/>
                  <w:r w:rsidRPr="00EE7C9A">
                    <w:rPr>
                      <w:rFonts w:eastAsia="Calibri"/>
                      <w:szCs w:val="24"/>
                      <w:lang w:bidi="bo-CN"/>
                    </w:rPr>
                    <w:t xml:space="preserve"> arba kitas I tipo ekologinis ženklas (sertifikatas), kuris įrodytų, kad visos plastikinės dalys, kurių masė ≥ 50 g, yra paženklintos kaip tinkamos perdirbti pagal nurodytą standartą, arba</w:t>
                  </w:r>
                </w:p>
                <w:p w14:paraId="16E45CE3" w14:textId="77777777" w:rsidR="00EE7C9A" w:rsidRPr="00EE7C9A" w:rsidRDefault="00EE7C9A" w:rsidP="00EE7C9A">
                  <w:pPr>
                    <w:rPr>
                      <w:rFonts w:eastAsia="Calibri"/>
                      <w:szCs w:val="24"/>
                      <w:lang w:bidi="bo-CN"/>
                    </w:rPr>
                  </w:pPr>
                  <w:r w:rsidRPr="00EE7C9A">
                    <w:rPr>
                      <w:rFonts w:eastAsia="Calibri"/>
                      <w:szCs w:val="24"/>
                      <w:lang w:bidi="bo-CN"/>
                    </w:rPr>
                    <w:t>b) pripažintos įstaigos arba paskelbtosios (notifikuotos) institucijos atlikto bandymo protokolas, tyrimų ataskaita ar pažyma, arba</w:t>
                  </w:r>
                </w:p>
                <w:p w14:paraId="51CC26A3" w14:textId="77777777" w:rsidR="00EE7C9A" w:rsidRPr="00EE7C9A" w:rsidRDefault="00EE7C9A" w:rsidP="00EE7C9A">
                  <w:pPr>
                    <w:rPr>
                      <w:rFonts w:eastAsia="Calibri"/>
                      <w:szCs w:val="24"/>
                      <w:lang w:bidi="bo-CN"/>
                    </w:rPr>
                  </w:pPr>
                  <w:r w:rsidRPr="00EE7C9A">
                    <w:rPr>
                      <w:rFonts w:eastAsia="Calibri"/>
                      <w:szCs w:val="24"/>
                      <w:lang w:bidi="bo-CN"/>
                    </w:rPr>
                    <w:t>c) gamintojo techniniai dokumentai, arba</w:t>
                  </w:r>
                </w:p>
                <w:p w14:paraId="1FF32192" w14:textId="77777777" w:rsidR="00EE7C9A" w:rsidRPr="00EE7C9A" w:rsidRDefault="00EE7C9A" w:rsidP="00EE7C9A">
                  <w:pPr>
                    <w:rPr>
                      <w:rFonts w:eastAsia="Calibri"/>
                      <w:szCs w:val="24"/>
                      <w:lang w:bidi="bo-CN"/>
                    </w:rPr>
                  </w:pPr>
                  <w:r w:rsidRPr="00EE7C9A">
                    <w:rPr>
                      <w:rFonts w:eastAsia="Calibri"/>
                      <w:szCs w:val="24"/>
                      <w:lang w:bidi="bo-CN"/>
                    </w:rPr>
                    <w:lastRenderedPageBreak/>
                    <w:t>d) saugos duomenų lapas, arba</w:t>
                  </w:r>
                </w:p>
                <w:p w14:paraId="4D5B9629" w14:textId="77777777" w:rsidR="00EE7C9A" w:rsidRPr="00EE7C9A" w:rsidRDefault="00EE7C9A" w:rsidP="00EE7C9A">
                  <w:pPr>
                    <w:rPr>
                      <w:rFonts w:eastAsia="Calibri"/>
                      <w:szCs w:val="24"/>
                      <w:lang w:bidi="bo-CN"/>
                    </w:rPr>
                  </w:pPr>
                  <w:r w:rsidRPr="00EE7C9A">
                    <w:rPr>
                      <w:rFonts w:eastAsia="Calibri"/>
                      <w:szCs w:val="24"/>
                      <w:lang w:bidi="bo-CN"/>
                    </w:rPr>
                    <w:t>e) kiti lygiaverčiai įrodymai.</w:t>
                  </w:r>
                </w:p>
              </w:tc>
            </w:tr>
            <w:tr w:rsidR="00EE7C9A" w:rsidRPr="00EE7C9A" w14:paraId="0826BA78" w14:textId="77777777" w:rsidTr="007455CB">
              <w:tc>
                <w:tcPr>
                  <w:tcW w:w="4814" w:type="dxa"/>
                </w:tcPr>
                <w:p w14:paraId="07B1E6BD" w14:textId="77777777" w:rsidR="00EE7C9A" w:rsidRPr="00EE7C9A" w:rsidRDefault="00EE7C9A" w:rsidP="00EE7C9A">
                  <w:pPr>
                    <w:rPr>
                      <w:rFonts w:eastAsia="Calibri"/>
                      <w:szCs w:val="24"/>
                      <w:lang w:bidi="bo-CN"/>
                    </w:rPr>
                  </w:pPr>
                  <w:r w:rsidRPr="00EE7C9A">
                    <w:rPr>
                      <w:rFonts w:eastAsia="Calibri"/>
                      <w:szCs w:val="24"/>
                      <w:lang w:bidi="bo-CN"/>
                    </w:rPr>
                    <w:lastRenderedPageBreak/>
                    <w:t>Jei baldo kamšalo sudėtyje naudojamos sintetinės poliesterio medžiagos, jų sudėtyje turi būti dalis perdirbtų medžiagų</w:t>
                  </w:r>
                </w:p>
              </w:tc>
              <w:tc>
                <w:tcPr>
                  <w:tcW w:w="4814" w:type="dxa"/>
                </w:tcPr>
                <w:p w14:paraId="4EED9FC0" w14:textId="77777777" w:rsidR="00EE7C9A" w:rsidRPr="00EE7C9A" w:rsidRDefault="00EE7C9A" w:rsidP="00EE7C9A">
                  <w:pPr>
                    <w:rPr>
                      <w:rFonts w:eastAsia="Calibri"/>
                      <w:szCs w:val="24"/>
                      <w:lang w:bidi="bo-CN"/>
                    </w:rPr>
                  </w:pPr>
                  <w:r w:rsidRPr="00EE7C9A">
                    <w:rPr>
                      <w:rFonts w:eastAsia="Calibri"/>
                      <w:szCs w:val="24"/>
                      <w:lang w:bidi="bo-CN"/>
                    </w:rPr>
                    <w:t>a) Gamintojo techniniai dokumentai, kuriuose būtų nurodyta perdirbtų medžiagų dalis, arba</w:t>
                  </w:r>
                </w:p>
                <w:p w14:paraId="0D166058" w14:textId="77777777" w:rsidR="00EE7C9A" w:rsidRPr="00EE7C9A" w:rsidRDefault="00EE7C9A" w:rsidP="00EE7C9A">
                  <w:pPr>
                    <w:rPr>
                      <w:rFonts w:eastAsia="Calibri"/>
                      <w:szCs w:val="24"/>
                      <w:lang w:bidi="bo-CN"/>
                    </w:rPr>
                  </w:pPr>
                  <w:r w:rsidRPr="00EE7C9A">
                    <w:rPr>
                      <w:rFonts w:eastAsia="Calibri"/>
                      <w:szCs w:val="24"/>
                      <w:lang w:bidi="bo-CN"/>
                    </w:rPr>
                    <w:t>b) pripažintos įstaigos arba paskelbtosios (notifikuotos) institucijos atlikto bandymo protokolas, tyrimų ataskaita ar pažyma, arba</w:t>
                  </w:r>
                </w:p>
                <w:p w14:paraId="2E7AD069" w14:textId="77777777" w:rsidR="00EE7C9A" w:rsidRPr="00EE7C9A" w:rsidRDefault="00EE7C9A" w:rsidP="00EE7C9A">
                  <w:pPr>
                    <w:rPr>
                      <w:rFonts w:eastAsia="Calibri"/>
                      <w:szCs w:val="24"/>
                      <w:lang w:bidi="bo-CN"/>
                    </w:rPr>
                  </w:pPr>
                  <w:r w:rsidRPr="00EE7C9A">
                    <w:rPr>
                      <w:rFonts w:eastAsia="Calibri"/>
                      <w:szCs w:val="24"/>
                      <w:lang w:bidi="bo-CN"/>
                    </w:rPr>
                    <w:t>c) gamintojo ar tiekėjo deklaracija (pateikiant objektyvius įrodymus), arba</w:t>
                  </w:r>
                </w:p>
                <w:p w14:paraId="389A07B7" w14:textId="77777777" w:rsidR="00EE7C9A" w:rsidRPr="00EE7C9A" w:rsidRDefault="00EE7C9A" w:rsidP="00EE7C9A">
                  <w:pPr>
                    <w:rPr>
                      <w:rFonts w:eastAsia="Calibri"/>
                      <w:szCs w:val="24"/>
                      <w:lang w:bidi="bo-CN"/>
                    </w:rPr>
                  </w:pPr>
                  <w:r w:rsidRPr="00EE7C9A">
                    <w:rPr>
                      <w:rFonts w:eastAsia="Calibri"/>
                      <w:szCs w:val="24"/>
                      <w:lang w:bidi="bo-CN"/>
                    </w:rPr>
                    <w:t>d) kiti lygiaverčiai įrodymai.</w:t>
                  </w:r>
                </w:p>
              </w:tc>
            </w:tr>
            <w:tr w:rsidR="00EE7C9A" w:rsidRPr="00EE7C9A" w14:paraId="7705B5D9" w14:textId="77777777" w:rsidTr="007455CB">
              <w:tc>
                <w:tcPr>
                  <w:tcW w:w="4814" w:type="dxa"/>
                </w:tcPr>
                <w:p w14:paraId="50CC4FE8" w14:textId="77777777" w:rsidR="00EE7C9A" w:rsidRPr="00EE7C9A" w:rsidRDefault="00EE7C9A" w:rsidP="00EE7C9A">
                  <w:pPr>
                    <w:rPr>
                      <w:rFonts w:eastAsia="Calibri"/>
                      <w:szCs w:val="24"/>
                      <w:lang w:bidi="bo-CN"/>
                    </w:rPr>
                  </w:pPr>
                  <w:r w:rsidRPr="00EE7C9A">
                    <w:rPr>
                      <w:rFonts w:eastAsia="Calibri"/>
                      <w:szCs w:val="24"/>
                      <w:lang w:bidi="bo-CN"/>
                    </w:rPr>
                    <w:t>Paviršiams dengti naudojamuose produktuose:</w:t>
                  </w:r>
                </w:p>
                <w:p w14:paraId="4922479B" w14:textId="77777777" w:rsidR="00EE7C9A" w:rsidRPr="00EE7C9A" w:rsidRDefault="00EE7C9A" w:rsidP="00EE7C9A">
                  <w:pPr>
                    <w:rPr>
                      <w:rFonts w:eastAsia="Calibri"/>
                      <w:szCs w:val="24"/>
                      <w:lang w:bidi="bo-CN"/>
                    </w:rPr>
                  </w:pPr>
                  <w:r w:rsidRPr="00EE7C9A">
                    <w:rPr>
                      <w:rFonts w:eastAsia="Calibri"/>
                      <w:szCs w:val="24"/>
                      <w:lang w:bidi="bo-CN"/>
                    </w:rPr>
                    <w:t>1. neturi būti pavojingų cheminių medžiagų, klasifikuojamų priskiriant bet kurią iš nurodytų pavojingumo frazę pagal Reglamentą (EB) Nr. 1272/2008: kancerogeninės (H350, H350i, H351), sukeliančios paveldimus genetinius defektus (H340, H341), toksiškos reprodukcijai (H360D, H360F, 361f, 361d), pavojingos vandens aplinkai (H400, H410, H411), toksiškos ar labai toksiškos (H300, H301, H310, H311, H330, H331), kenkia organams (H370), veikdamos ilgą laiką pakenkia kai kuriems organams (H372);</w:t>
                  </w:r>
                </w:p>
                <w:p w14:paraId="4321D45C" w14:textId="77777777" w:rsidR="00EE7C9A" w:rsidRPr="00EE7C9A" w:rsidRDefault="00EE7C9A" w:rsidP="00EE7C9A">
                  <w:pPr>
                    <w:rPr>
                      <w:rFonts w:eastAsia="Calibri"/>
                      <w:szCs w:val="24"/>
                      <w:lang w:bidi="bo-CN"/>
                    </w:rPr>
                  </w:pPr>
                  <w:r w:rsidRPr="00EE7C9A">
                    <w:rPr>
                      <w:rFonts w:eastAsia="Calibri"/>
                      <w:szCs w:val="24"/>
                      <w:lang w:bidi="bo-CN"/>
                    </w:rPr>
                    <w:t xml:space="preserve">2. neturi būti daugiau kaip 5 proc. masės lakiųjų organinių junginių (LOJ); </w:t>
                  </w:r>
                </w:p>
                <w:p w14:paraId="03DC991A" w14:textId="77777777" w:rsidR="00EE7C9A" w:rsidRPr="00EE7C9A" w:rsidRDefault="00EE7C9A" w:rsidP="00EE7C9A">
                  <w:pPr>
                    <w:rPr>
                      <w:rFonts w:eastAsia="Calibri"/>
                      <w:szCs w:val="24"/>
                      <w:lang w:bidi="bo-CN"/>
                    </w:rPr>
                  </w:pPr>
                  <w:r w:rsidRPr="00EE7C9A">
                    <w:rPr>
                      <w:rFonts w:eastAsia="Calibri"/>
                      <w:szCs w:val="24"/>
                      <w:lang w:bidi="bo-CN"/>
                    </w:rPr>
                    <w:t xml:space="preserve">3. neturi būti chromo (VI) junginių; </w:t>
                  </w:r>
                </w:p>
                <w:p w14:paraId="40EA3F74" w14:textId="77777777" w:rsidR="00EE7C9A" w:rsidRPr="00EE7C9A" w:rsidRDefault="00EE7C9A" w:rsidP="00EE7C9A">
                  <w:pPr>
                    <w:rPr>
                      <w:rFonts w:eastAsia="Calibri"/>
                      <w:szCs w:val="24"/>
                      <w:lang w:bidi="bo-CN"/>
                    </w:rPr>
                  </w:pPr>
                  <w:r w:rsidRPr="00EE7C9A">
                    <w:rPr>
                      <w:rFonts w:eastAsia="Calibri"/>
                      <w:szCs w:val="24"/>
                      <w:lang w:bidi="bo-CN"/>
                    </w:rPr>
                    <w:t xml:space="preserve">4. </w:t>
                  </w:r>
                  <w:proofErr w:type="spellStart"/>
                  <w:r w:rsidRPr="00EE7C9A">
                    <w:rPr>
                      <w:rFonts w:eastAsia="Calibri"/>
                      <w:szCs w:val="24"/>
                      <w:lang w:bidi="bo-CN"/>
                    </w:rPr>
                    <w:t>formaldehido</w:t>
                  </w:r>
                  <w:proofErr w:type="spellEnd"/>
                  <w:r w:rsidRPr="00EE7C9A">
                    <w:rPr>
                      <w:rFonts w:eastAsia="Calibri"/>
                      <w:szCs w:val="24"/>
                      <w:lang w:bidi="bo-CN"/>
                    </w:rPr>
                    <w:t xml:space="preserve"> išmetamieji teršalai neturi viršyti 0,05 </w:t>
                  </w:r>
                  <w:proofErr w:type="spellStart"/>
                  <w:r w:rsidRPr="00EE7C9A">
                    <w:rPr>
                      <w:rFonts w:eastAsia="Calibri"/>
                      <w:szCs w:val="24"/>
                      <w:lang w:bidi="bo-CN"/>
                    </w:rPr>
                    <w:t>ppm</w:t>
                  </w:r>
                  <w:proofErr w:type="spellEnd"/>
                  <w:r w:rsidRPr="00EE7C9A">
                    <w:rPr>
                      <w:rFonts w:eastAsia="Calibri"/>
                      <w:szCs w:val="24"/>
                      <w:lang w:bidi="bo-CN"/>
                    </w:rPr>
                    <w:t>.</w:t>
                  </w:r>
                </w:p>
                <w:p w14:paraId="75912A24" w14:textId="77777777" w:rsidR="00EE7C9A" w:rsidRPr="00EE7C9A" w:rsidRDefault="00EE7C9A" w:rsidP="00EE7C9A">
                  <w:pPr>
                    <w:rPr>
                      <w:rFonts w:eastAsia="Calibri"/>
                      <w:szCs w:val="24"/>
                      <w:lang w:bidi="bo-CN"/>
                    </w:rPr>
                  </w:pPr>
                </w:p>
              </w:tc>
              <w:tc>
                <w:tcPr>
                  <w:tcW w:w="4814" w:type="dxa"/>
                </w:tcPr>
                <w:p w14:paraId="5D0AA196" w14:textId="77777777" w:rsidR="00EE7C9A" w:rsidRPr="00EE7C9A" w:rsidRDefault="00EE7C9A" w:rsidP="00EE7C9A">
                  <w:pPr>
                    <w:rPr>
                      <w:rFonts w:eastAsia="Calibri"/>
                      <w:szCs w:val="24"/>
                      <w:lang w:bidi="bo-CN"/>
                    </w:rPr>
                  </w:pPr>
                  <w:r w:rsidRPr="00EE7C9A">
                    <w:rPr>
                      <w:rFonts w:eastAsia="Calibri"/>
                      <w:szCs w:val="24"/>
                      <w:lang w:bidi="bo-CN"/>
                    </w:rPr>
                    <w:t xml:space="preserve">a) Ekologinis ženklas </w:t>
                  </w:r>
                  <w:proofErr w:type="spellStart"/>
                  <w:r w:rsidRPr="00EE7C9A">
                    <w:rPr>
                      <w:rFonts w:eastAsia="Calibri"/>
                      <w:szCs w:val="24"/>
                      <w:lang w:bidi="bo-CN"/>
                    </w:rPr>
                    <w:t>European</w:t>
                  </w:r>
                  <w:proofErr w:type="spellEnd"/>
                  <w:r w:rsidRPr="00EE7C9A">
                    <w:rPr>
                      <w:rFonts w:eastAsia="Calibri"/>
                      <w:szCs w:val="24"/>
                      <w:lang w:bidi="bo-CN"/>
                    </w:rPr>
                    <w:t xml:space="preserve"> </w:t>
                  </w:r>
                  <w:proofErr w:type="spellStart"/>
                  <w:r w:rsidRPr="00EE7C9A">
                    <w:rPr>
                      <w:rFonts w:eastAsia="Calibri"/>
                      <w:szCs w:val="24"/>
                      <w:lang w:bidi="bo-CN"/>
                    </w:rPr>
                    <w:t>Ecolabel</w:t>
                  </w:r>
                  <w:proofErr w:type="spellEnd"/>
                  <w:r w:rsidRPr="00EE7C9A">
                    <w:rPr>
                      <w:rFonts w:eastAsia="Calibri"/>
                      <w:szCs w:val="24"/>
                      <w:lang w:bidi="bo-CN"/>
                    </w:rPr>
                    <w:t xml:space="preserve"> arba </w:t>
                  </w:r>
                  <w:proofErr w:type="spellStart"/>
                  <w:r w:rsidRPr="00EE7C9A">
                    <w:rPr>
                      <w:rFonts w:eastAsia="Calibri"/>
                      <w:szCs w:val="24"/>
                      <w:lang w:bidi="bo-CN"/>
                    </w:rPr>
                    <w:t>Nordic</w:t>
                  </w:r>
                  <w:proofErr w:type="spellEnd"/>
                  <w:r w:rsidRPr="00EE7C9A">
                    <w:rPr>
                      <w:rFonts w:eastAsia="Calibri"/>
                      <w:szCs w:val="24"/>
                      <w:lang w:bidi="bo-CN"/>
                    </w:rPr>
                    <w:t xml:space="preserve"> </w:t>
                  </w:r>
                  <w:proofErr w:type="spellStart"/>
                  <w:r w:rsidRPr="00EE7C9A">
                    <w:rPr>
                      <w:rFonts w:eastAsia="Calibri"/>
                      <w:szCs w:val="24"/>
                      <w:lang w:bidi="bo-CN"/>
                    </w:rPr>
                    <w:t>Swan</w:t>
                  </w:r>
                  <w:proofErr w:type="spellEnd"/>
                  <w:r w:rsidRPr="00EE7C9A">
                    <w:rPr>
                      <w:rFonts w:eastAsia="Calibri"/>
                      <w:szCs w:val="24"/>
                      <w:lang w:bidi="bo-CN"/>
                    </w:rPr>
                    <w:t>, arba kitas I tipo ekologinis ženklas (sertifikatas), kuris įrodytų, kad paviršiams naudojamuose produktuose nėra/neviršija reikalavime nurodytų medžiagų, arba</w:t>
                  </w:r>
                </w:p>
                <w:p w14:paraId="7BE5D0BA" w14:textId="77777777" w:rsidR="00EE7C9A" w:rsidRPr="00EE7C9A" w:rsidRDefault="00EE7C9A" w:rsidP="00EE7C9A">
                  <w:pPr>
                    <w:rPr>
                      <w:rFonts w:eastAsia="Calibri"/>
                      <w:szCs w:val="24"/>
                      <w:lang w:bidi="bo-CN"/>
                    </w:rPr>
                  </w:pPr>
                  <w:r w:rsidRPr="00EE7C9A">
                    <w:rPr>
                      <w:rFonts w:eastAsia="Calibri"/>
                      <w:szCs w:val="24"/>
                      <w:lang w:bidi="bo-CN"/>
                    </w:rPr>
                    <w:t>b) pripažintos įstaigos arba paskelbtosios (notifikuotos) institucijos bandymų protokolas, tyrimų ataskaita ar pažyma arba</w:t>
                  </w:r>
                </w:p>
                <w:p w14:paraId="3A857C96" w14:textId="77777777" w:rsidR="00EE7C9A" w:rsidRPr="00EE7C9A" w:rsidRDefault="00EE7C9A" w:rsidP="00EE7C9A">
                  <w:pPr>
                    <w:rPr>
                      <w:rFonts w:eastAsia="Calibri"/>
                      <w:szCs w:val="24"/>
                      <w:lang w:bidi="bo-CN"/>
                    </w:rPr>
                  </w:pPr>
                  <w:r w:rsidRPr="00EE7C9A">
                    <w:rPr>
                      <w:rFonts w:eastAsia="Calibri"/>
                      <w:szCs w:val="24"/>
                      <w:lang w:bidi="bo-CN"/>
                    </w:rPr>
                    <w:t>c) gamintojo techniniai dokumentai, arba</w:t>
                  </w:r>
                </w:p>
                <w:p w14:paraId="2E095AA3" w14:textId="77777777" w:rsidR="00EE7C9A" w:rsidRPr="00EE7C9A" w:rsidRDefault="00EE7C9A" w:rsidP="00EE7C9A">
                  <w:pPr>
                    <w:rPr>
                      <w:rFonts w:eastAsia="Calibri"/>
                      <w:szCs w:val="24"/>
                      <w:lang w:bidi="bo-CN"/>
                    </w:rPr>
                  </w:pPr>
                  <w:r w:rsidRPr="00EE7C9A">
                    <w:rPr>
                      <w:rFonts w:eastAsia="Calibri"/>
                      <w:szCs w:val="24"/>
                      <w:lang w:bidi="bo-CN"/>
                    </w:rPr>
                    <w:t>d) saugos duomenų lapas, arba</w:t>
                  </w:r>
                </w:p>
                <w:p w14:paraId="37E6F861" w14:textId="77777777" w:rsidR="00EE7C9A" w:rsidRPr="00EE7C9A" w:rsidRDefault="00EE7C9A" w:rsidP="00EE7C9A">
                  <w:pPr>
                    <w:rPr>
                      <w:rFonts w:eastAsia="Calibri"/>
                      <w:szCs w:val="24"/>
                      <w:lang w:bidi="bo-CN"/>
                    </w:rPr>
                  </w:pPr>
                  <w:r w:rsidRPr="00EE7C9A">
                    <w:rPr>
                      <w:rFonts w:eastAsia="Calibri"/>
                      <w:szCs w:val="24"/>
                      <w:lang w:bidi="bo-CN"/>
                    </w:rPr>
                    <w:t>e) gamintojo ar tiekėjo deklaracija (pateikiant objektyvius įrodymus), arba</w:t>
                  </w:r>
                </w:p>
                <w:p w14:paraId="32D380EC" w14:textId="77777777" w:rsidR="00EE7C9A" w:rsidRPr="00EE7C9A" w:rsidRDefault="00EE7C9A" w:rsidP="00EE7C9A">
                  <w:pPr>
                    <w:rPr>
                      <w:rFonts w:eastAsia="Calibri"/>
                      <w:szCs w:val="24"/>
                      <w:lang w:bidi="bo-CN"/>
                    </w:rPr>
                  </w:pPr>
                  <w:r w:rsidRPr="00EE7C9A">
                    <w:rPr>
                      <w:rFonts w:eastAsia="Calibri"/>
                      <w:szCs w:val="24"/>
                      <w:lang w:bidi="bo-CN"/>
                    </w:rPr>
                    <w:t>f) kiti lygiaverčiai įrodymai.</w:t>
                  </w:r>
                </w:p>
              </w:tc>
            </w:tr>
          </w:tbl>
          <w:p w14:paraId="311E370D" w14:textId="77777777" w:rsidR="00EE7C9A" w:rsidRPr="00EE7C9A" w:rsidRDefault="00EE7C9A" w:rsidP="00EE7C9A">
            <w:pPr>
              <w:rPr>
                <w:rFonts w:eastAsia="Calibri"/>
                <w:szCs w:val="24"/>
                <w:lang w:bidi="bo-CN"/>
              </w:rPr>
            </w:pPr>
          </w:p>
          <w:p w14:paraId="6F32B2E1" w14:textId="77777777" w:rsidR="00EE7C9A" w:rsidRPr="00EE7C9A" w:rsidRDefault="00EE7C9A" w:rsidP="00EE7C9A">
            <w:pPr>
              <w:rPr>
                <w:rFonts w:eastAsia="Calibri"/>
                <w:szCs w:val="24"/>
                <w:lang w:bidi="bo-CN"/>
              </w:rPr>
            </w:pPr>
          </w:p>
          <w:p w14:paraId="070554AF" w14:textId="77777777" w:rsidR="00EE7C9A" w:rsidRPr="00EE7C9A" w:rsidRDefault="00EE7C9A" w:rsidP="00EE7C9A">
            <w:pPr>
              <w:jc w:val="center"/>
              <w:rPr>
                <w:rFonts w:eastAsia="Calibri"/>
                <w:szCs w:val="24"/>
                <w:lang w:bidi="bo-CN"/>
              </w:rPr>
            </w:pPr>
            <w:r w:rsidRPr="00EE7C9A">
              <w:rPr>
                <w:rFonts w:eastAsia="Calibri"/>
                <w:szCs w:val="24"/>
                <w:lang w:bidi="bo-CN"/>
              </w:rPr>
              <w:t>Televizoriai ir monitoriai:</w:t>
            </w:r>
          </w:p>
          <w:tbl>
            <w:tblPr>
              <w:tblStyle w:val="TableGrid"/>
              <w:tblW w:w="0" w:type="auto"/>
              <w:tblLook w:val="04A0" w:firstRow="1" w:lastRow="0" w:firstColumn="1" w:lastColumn="0" w:noHBand="0" w:noVBand="1"/>
            </w:tblPr>
            <w:tblGrid>
              <w:gridCol w:w="3695"/>
              <w:gridCol w:w="3656"/>
            </w:tblGrid>
            <w:tr w:rsidR="00EE7C9A" w:rsidRPr="00EE7C9A" w14:paraId="4838CD59" w14:textId="77777777" w:rsidTr="007455CB">
              <w:tc>
                <w:tcPr>
                  <w:tcW w:w="4814" w:type="dxa"/>
                </w:tcPr>
                <w:p w14:paraId="728E6343" w14:textId="77777777" w:rsidR="00EE7C9A" w:rsidRPr="00EE7C9A" w:rsidRDefault="00EE7C9A" w:rsidP="00EE7C9A">
                  <w:pPr>
                    <w:jc w:val="center"/>
                    <w:rPr>
                      <w:rFonts w:eastAsia="Calibri"/>
                      <w:szCs w:val="24"/>
                      <w:lang w:bidi="bo-CN"/>
                    </w:rPr>
                  </w:pPr>
                  <w:r w:rsidRPr="00EE7C9A">
                    <w:rPr>
                      <w:rFonts w:eastAsia="Calibri"/>
                      <w:szCs w:val="24"/>
                      <w:lang w:bidi="bo-CN"/>
                    </w:rPr>
                    <w:t>Reikalavimas</w:t>
                  </w:r>
                </w:p>
              </w:tc>
              <w:tc>
                <w:tcPr>
                  <w:tcW w:w="4814" w:type="dxa"/>
                </w:tcPr>
                <w:p w14:paraId="5B82E930" w14:textId="77777777" w:rsidR="00EE7C9A" w:rsidRPr="00EE7C9A" w:rsidRDefault="00EE7C9A" w:rsidP="00EE7C9A">
                  <w:pPr>
                    <w:jc w:val="center"/>
                    <w:rPr>
                      <w:rFonts w:eastAsia="Calibri"/>
                      <w:szCs w:val="24"/>
                      <w:lang w:bidi="bo-CN"/>
                    </w:rPr>
                  </w:pPr>
                  <w:r w:rsidRPr="00EE7C9A">
                    <w:rPr>
                      <w:rFonts w:eastAsia="Calibri"/>
                      <w:szCs w:val="24"/>
                      <w:lang w:bidi="bo-CN"/>
                    </w:rPr>
                    <w:t>Pagrindžiantys dokumentai</w:t>
                  </w:r>
                </w:p>
              </w:tc>
            </w:tr>
            <w:tr w:rsidR="00EE7C9A" w:rsidRPr="00EE7C9A" w14:paraId="11C49D70" w14:textId="77777777" w:rsidTr="007455CB">
              <w:tc>
                <w:tcPr>
                  <w:tcW w:w="4814" w:type="dxa"/>
                </w:tcPr>
                <w:p w14:paraId="462AB349" w14:textId="77777777" w:rsidR="00EE7C9A" w:rsidRPr="00EE7C9A" w:rsidRDefault="00EE7C9A" w:rsidP="00EE7C9A">
                  <w:pPr>
                    <w:jc w:val="both"/>
                    <w:rPr>
                      <w:rFonts w:eastAsia="Calibri"/>
                      <w:szCs w:val="24"/>
                      <w:lang w:bidi="bo-CN"/>
                    </w:rPr>
                  </w:pPr>
                  <w:r w:rsidRPr="00EE7C9A">
                    <w:rPr>
                      <w:rFonts w:eastAsia="Calibri"/>
                      <w:szCs w:val="24"/>
                      <w:lang w:bidi="bo-CN"/>
                    </w:rPr>
                    <w:t xml:space="preserve">Prekės, įtrauktos į Lietuvos Respublikos energetikos ministro 2015 m. birželio 18 d. įsakymu Nr. 1-154 „Dėl Prekių, išskyrus kelių </w:t>
                  </w:r>
                  <w:r w:rsidRPr="00EE7C9A">
                    <w:rPr>
                      <w:rFonts w:eastAsia="Calibri"/>
                      <w:szCs w:val="24"/>
                      <w:lang w:bidi="bo-CN"/>
                    </w:rPr>
                    <w:lastRenderedPageBreak/>
                    <w:t>transporto priemones, kurioms viešųjų pirkimų metu taikomi energijos vartojimo efektyvumo reikalavimai, sąrašo patvirtinimo“ patvirtintą Prekių, išskyrus kelių transporto priemones, kurioms viešųjų pirkimų metu taikomi energijos vartojimo efektyvumo reikalavimai, sąrašą, turi atitikti aukščiausio energinio efektyvumo klasę (prieinamą Lietuvos rinkoje), nustatytą Europos Komisijos reglamentuose dėl gaminių energijos vartojimo efektyvumo ženklinimo reikalavimų. Jeigu minėti reikalavimai prekėms netaikomi, prekės turi atitikti Europos Komisijos reglamentuose dėl gaminių ekologinio projektavimo nustatytus efektyvaus energijos vartojimo kriterijus.</w:t>
                  </w:r>
                </w:p>
              </w:tc>
              <w:tc>
                <w:tcPr>
                  <w:tcW w:w="4814" w:type="dxa"/>
                </w:tcPr>
                <w:p w14:paraId="6F2CDD32" w14:textId="77777777" w:rsidR="00EE7C9A" w:rsidRPr="00EE7C9A" w:rsidRDefault="00EE7C9A" w:rsidP="00EE7C9A">
                  <w:pPr>
                    <w:jc w:val="both"/>
                    <w:rPr>
                      <w:rFonts w:eastAsia="Calibri"/>
                      <w:szCs w:val="24"/>
                      <w:lang w:bidi="bo-CN"/>
                    </w:rPr>
                  </w:pPr>
                  <w:r w:rsidRPr="00EE7C9A">
                    <w:rPr>
                      <w:rFonts w:eastAsia="Calibri"/>
                      <w:szCs w:val="24"/>
                      <w:lang w:bidi="bo-CN"/>
                    </w:rPr>
                    <w:lastRenderedPageBreak/>
                    <w:t>Dėl prekės energinio efektyvumo klasės:</w:t>
                  </w:r>
                </w:p>
                <w:p w14:paraId="272EB3A9" w14:textId="77777777" w:rsidR="00EE7C9A" w:rsidRPr="00EE7C9A" w:rsidRDefault="00EE7C9A" w:rsidP="00EE7C9A">
                  <w:pPr>
                    <w:jc w:val="both"/>
                    <w:rPr>
                      <w:rFonts w:eastAsia="Calibri"/>
                      <w:szCs w:val="24"/>
                      <w:lang w:bidi="bo-CN"/>
                    </w:rPr>
                  </w:pPr>
                  <w:r w:rsidRPr="00EE7C9A">
                    <w:rPr>
                      <w:rFonts w:eastAsia="Calibri"/>
                      <w:szCs w:val="24"/>
                      <w:lang w:bidi="bo-CN"/>
                    </w:rPr>
                    <w:t>a) Siūlomo (-ų) gaminio (-</w:t>
                  </w:r>
                  <w:proofErr w:type="spellStart"/>
                  <w:r w:rsidRPr="00EE7C9A">
                    <w:rPr>
                      <w:rFonts w:eastAsia="Calibri"/>
                      <w:szCs w:val="24"/>
                      <w:lang w:bidi="bo-CN"/>
                    </w:rPr>
                    <w:t>ių</w:t>
                  </w:r>
                  <w:proofErr w:type="spellEnd"/>
                  <w:r w:rsidRPr="00EE7C9A">
                    <w:rPr>
                      <w:rFonts w:eastAsia="Calibri"/>
                      <w:szCs w:val="24"/>
                      <w:lang w:bidi="bo-CN"/>
                    </w:rPr>
                    <w:t xml:space="preserve">) galiojanti energijos vartojimo </w:t>
                  </w:r>
                  <w:r w:rsidRPr="00EE7C9A">
                    <w:rPr>
                      <w:rFonts w:eastAsia="Calibri"/>
                      <w:szCs w:val="24"/>
                      <w:lang w:bidi="bo-CN"/>
                    </w:rPr>
                    <w:lastRenderedPageBreak/>
                    <w:t>efektyvumo etiketė, suteikta pagal ES energijos vartojimo efektyvumo ženklinimo sistemos reglamentą (ES) 2017/1369, arba</w:t>
                  </w:r>
                </w:p>
                <w:p w14:paraId="45AF34D5" w14:textId="77777777" w:rsidR="00EE7C9A" w:rsidRPr="00EE7C9A" w:rsidRDefault="00EE7C9A" w:rsidP="00EE7C9A">
                  <w:pPr>
                    <w:jc w:val="both"/>
                    <w:rPr>
                      <w:rFonts w:eastAsia="Calibri"/>
                      <w:szCs w:val="24"/>
                      <w:lang w:bidi="bo-CN"/>
                    </w:rPr>
                  </w:pPr>
                  <w:r w:rsidRPr="00EE7C9A">
                    <w:rPr>
                      <w:rFonts w:eastAsia="Calibri"/>
                      <w:szCs w:val="24"/>
                      <w:lang w:bidi="bo-CN"/>
                    </w:rPr>
                    <w:t>b) gaminio informacijos lapas, įrodantis, kad siūlomo gaminio energijos vartojimo efektyvumo klasė yra ne žemesnė nei reikalaujama, arba</w:t>
                  </w:r>
                </w:p>
                <w:p w14:paraId="6D8AB26F" w14:textId="77777777" w:rsidR="00EE7C9A" w:rsidRPr="00EE7C9A" w:rsidRDefault="00EE7C9A" w:rsidP="00EE7C9A">
                  <w:pPr>
                    <w:jc w:val="both"/>
                    <w:rPr>
                      <w:rFonts w:eastAsia="Calibri"/>
                      <w:szCs w:val="24"/>
                      <w:lang w:bidi="bo-CN"/>
                    </w:rPr>
                  </w:pPr>
                  <w:r w:rsidRPr="00EE7C9A">
                    <w:rPr>
                      <w:rFonts w:eastAsia="Calibri"/>
                      <w:szCs w:val="24"/>
                      <w:lang w:bidi="bo-CN"/>
                    </w:rPr>
                    <w:t>c) kiti lygiaverčiai įrodymai.</w:t>
                  </w:r>
                </w:p>
                <w:p w14:paraId="7CEC2B1B" w14:textId="77777777" w:rsidR="00EE7C9A" w:rsidRPr="00EE7C9A" w:rsidRDefault="00EE7C9A" w:rsidP="00EE7C9A">
                  <w:pPr>
                    <w:jc w:val="both"/>
                    <w:rPr>
                      <w:rFonts w:eastAsia="Calibri"/>
                      <w:szCs w:val="24"/>
                      <w:lang w:bidi="bo-CN"/>
                    </w:rPr>
                  </w:pPr>
                  <w:r w:rsidRPr="00EE7C9A">
                    <w:rPr>
                      <w:rFonts w:eastAsia="Calibri"/>
                      <w:szCs w:val="24"/>
                      <w:lang w:bidi="bo-CN"/>
                    </w:rPr>
                    <w:t>Jeigu prekės turi atitikti Europos Komisijos reglamentuose dėl gaminių ekologinio projektavimo nustatytus efektyvaus energijos vartojimo kriterijus:</w:t>
                  </w:r>
                </w:p>
                <w:p w14:paraId="0B3EA279" w14:textId="77777777" w:rsidR="00EE7C9A" w:rsidRPr="00EE7C9A" w:rsidRDefault="00EE7C9A" w:rsidP="00EE7C9A">
                  <w:pPr>
                    <w:jc w:val="both"/>
                    <w:rPr>
                      <w:rFonts w:eastAsia="Calibri"/>
                      <w:szCs w:val="24"/>
                      <w:lang w:bidi="bo-CN"/>
                    </w:rPr>
                  </w:pPr>
                  <w:r w:rsidRPr="00EE7C9A">
                    <w:rPr>
                      <w:rFonts w:eastAsia="Calibri"/>
                      <w:szCs w:val="24"/>
                      <w:lang w:bidi="bo-CN"/>
                    </w:rPr>
                    <w:t>a) gamintojo atitikties deklaracija, patvirtinanti, kad prekės atitinka Europos Komisijos reglamentuose dėl gaminių ekologinio projektavimo nurodytus reikalavimus, arba</w:t>
                  </w:r>
                </w:p>
                <w:p w14:paraId="7CEBB294" w14:textId="77777777" w:rsidR="00EE7C9A" w:rsidRPr="00EE7C9A" w:rsidRDefault="00EE7C9A" w:rsidP="00EE7C9A">
                  <w:pPr>
                    <w:jc w:val="both"/>
                    <w:rPr>
                      <w:rFonts w:eastAsia="Calibri"/>
                      <w:szCs w:val="24"/>
                      <w:lang w:bidi="bo-CN"/>
                    </w:rPr>
                  </w:pPr>
                  <w:r w:rsidRPr="00EE7C9A">
                    <w:rPr>
                      <w:rFonts w:eastAsia="Calibri"/>
                      <w:szCs w:val="24"/>
                      <w:lang w:bidi="bo-CN"/>
                    </w:rPr>
                    <w:t>b) gamintojo techniniai dokumentai, arba</w:t>
                  </w:r>
                </w:p>
                <w:p w14:paraId="792EC190" w14:textId="77777777" w:rsidR="00EE7C9A" w:rsidRPr="00EE7C9A" w:rsidRDefault="00EE7C9A" w:rsidP="00EE7C9A">
                  <w:pPr>
                    <w:jc w:val="both"/>
                    <w:rPr>
                      <w:rFonts w:eastAsia="Calibri"/>
                      <w:szCs w:val="24"/>
                      <w:lang w:bidi="bo-CN"/>
                    </w:rPr>
                  </w:pPr>
                  <w:r w:rsidRPr="00EE7C9A">
                    <w:rPr>
                      <w:rFonts w:eastAsia="Calibri"/>
                      <w:szCs w:val="24"/>
                      <w:lang w:bidi="bo-CN"/>
                    </w:rPr>
                    <w:t>c) kiti lygiaverčiai įrodymai.</w:t>
                  </w:r>
                </w:p>
              </w:tc>
            </w:tr>
            <w:tr w:rsidR="00EE7C9A" w:rsidRPr="00EE7C9A" w14:paraId="1084B7A7" w14:textId="77777777" w:rsidTr="007455CB">
              <w:tc>
                <w:tcPr>
                  <w:tcW w:w="4814" w:type="dxa"/>
                </w:tcPr>
                <w:p w14:paraId="3ED8895C" w14:textId="77777777" w:rsidR="00EE7C9A" w:rsidRPr="00EE7C9A" w:rsidRDefault="00EE7C9A" w:rsidP="00EE7C9A">
                  <w:pPr>
                    <w:jc w:val="both"/>
                    <w:rPr>
                      <w:rFonts w:eastAsia="Calibri"/>
                      <w:szCs w:val="24"/>
                      <w:lang w:bidi="bo-CN"/>
                    </w:rPr>
                  </w:pPr>
                  <w:r w:rsidRPr="00EE7C9A">
                    <w:rPr>
                      <w:rFonts w:eastAsia="Calibri"/>
                      <w:szCs w:val="24"/>
                      <w:lang w:bidi="bo-CN"/>
                    </w:rPr>
                    <w:lastRenderedPageBreak/>
                    <w:t>Produkte neturi būti gyvsidabrio</w:t>
                  </w:r>
                </w:p>
              </w:tc>
              <w:tc>
                <w:tcPr>
                  <w:tcW w:w="4814" w:type="dxa"/>
                </w:tcPr>
                <w:p w14:paraId="141A66B1" w14:textId="77777777" w:rsidR="00EE7C9A" w:rsidRPr="00EE7C9A" w:rsidRDefault="00EE7C9A" w:rsidP="00EE7C9A">
                  <w:pPr>
                    <w:jc w:val="both"/>
                    <w:rPr>
                      <w:rFonts w:eastAsia="Calibri"/>
                      <w:szCs w:val="24"/>
                      <w:lang w:bidi="bo-CN"/>
                    </w:rPr>
                  </w:pPr>
                  <w:r w:rsidRPr="00EE7C9A">
                    <w:rPr>
                      <w:rFonts w:eastAsia="Calibri"/>
                      <w:szCs w:val="24"/>
                      <w:lang w:bidi="bo-CN"/>
                    </w:rPr>
                    <w:t xml:space="preserve">a) Ekologinis ženklas </w:t>
                  </w:r>
                  <w:proofErr w:type="spellStart"/>
                  <w:r w:rsidRPr="00EE7C9A">
                    <w:rPr>
                      <w:rFonts w:eastAsia="Calibri"/>
                      <w:szCs w:val="24"/>
                      <w:lang w:bidi="bo-CN"/>
                    </w:rPr>
                    <w:t>the</w:t>
                  </w:r>
                  <w:proofErr w:type="spellEnd"/>
                  <w:r w:rsidRPr="00EE7C9A">
                    <w:rPr>
                      <w:rFonts w:eastAsia="Calibri"/>
                      <w:szCs w:val="24"/>
                      <w:lang w:bidi="bo-CN"/>
                    </w:rPr>
                    <w:t xml:space="preserve"> </w:t>
                  </w:r>
                  <w:proofErr w:type="spellStart"/>
                  <w:r w:rsidRPr="00EE7C9A">
                    <w:rPr>
                      <w:rFonts w:eastAsia="Calibri"/>
                      <w:szCs w:val="24"/>
                      <w:lang w:bidi="bo-CN"/>
                    </w:rPr>
                    <w:t>Blue</w:t>
                  </w:r>
                  <w:proofErr w:type="spellEnd"/>
                  <w:r w:rsidRPr="00EE7C9A">
                    <w:rPr>
                      <w:rFonts w:eastAsia="Calibri"/>
                      <w:szCs w:val="24"/>
                      <w:lang w:bidi="bo-CN"/>
                    </w:rPr>
                    <w:t xml:space="preserve"> </w:t>
                  </w:r>
                  <w:proofErr w:type="spellStart"/>
                  <w:r w:rsidRPr="00EE7C9A">
                    <w:rPr>
                      <w:rFonts w:eastAsia="Calibri"/>
                      <w:szCs w:val="24"/>
                      <w:lang w:bidi="bo-CN"/>
                    </w:rPr>
                    <w:t>Angel</w:t>
                  </w:r>
                  <w:proofErr w:type="spellEnd"/>
                  <w:r w:rsidRPr="00EE7C9A">
                    <w:rPr>
                      <w:rFonts w:eastAsia="Calibri"/>
                      <w:szCs w:val="24"/>
                      <w:lang w:bidi="bo-CN"/>
                    </w:rPr>
                    <w:t xml:space="preserve"> arba </w:t>
                  </w:r>
                  <w:proofErr w:type="spellStart"/>
                  <w:r w:rsidRPr="00EE7C9A">
                    <w:rPr>
                      <w:rFonts w:eastAsia="Calibri"/>
                      <w:szCs w:val="24"/>
                      <w:lang w:bidi="bo-CN"/>
                    </w:rPr>
                    <w:t>Nordic</w:t>
                  </w:r>
                  <w:proofErr w:type="spellEnd"/>
                  <w:r w:rsidRPr="00EE7C9A">
                    <w:rPr>
                      <w:rFonts w:eastAsia="Calibri"/>
                      <w:szCs w:val="24"/>
                      <w:lang w:bidi="bo-CN"/>
                    </w:rPr>
                    <w:t xml:space="preserve"> </w:t>
                  </w:r>
                  <w:proofErr w:type="spellStart"/>
                  <w:r w:rsidRPr="00EE7C9A">
                    <w:rPr>
                      <w:rFonts w:eastAsia="Calibri"/>
                      <w:szCs w:val="24"/>
                      <w:lang w:bidi="bo-CN"/>
                    </w:rPr>
                    <w:t>Swan</w:t>
                  </w:r>
                  <w:proofErr w:type="spellEnd"/>
                  <w:r w:rsidRPr="00EE7C9A">
                    <w:rPr>
                      <w:rFonts w:eastAsia="Calibri"/>
                      <w:szCs w:val="24"/>
                      <w:lang w:bidi="bo-CN"/>
                    </w:rPr>
                    <w:t>, arba kitas I tipo ekologinis ženklas (sertifikatas), kuris įrodytų, kad produkte nėra gyvsidabrio arba</w:t>
                  </w:r>
                </w:p>
                <w:p w14:paraId="53E246BA" w14:textId="77777777" w:rsidR="00EE7C9A" w:rsidRPr="00EE7C9A" w:rsidRDefault="00EE7C9A" w:rsidP="00EE7C9A">
                  <w:pPr>
                    <w:rPr>
                      <w:rFonts w:eastAsia="Calibri"/>
                      <w:szCs w:val="24"/>
                      <w:lang w:bidi="bo-CN"/>
                    </w:rPr>
                  </w:pPr>
                  <w:r w:rsidRPr="00EE7C9A">
                    <w:rPr>
                      <w:rFonts w:eastAsia="Calibri"/>
                      <w:szCs w:val="24"/>
                      <w:lang w:bidi="bo-CN"/>
                    </w:rPr>
                    <w:t>b) gamintojo techniniai dokumentai, arba</w:t>
                  </w:r>
                </w:p>
                <w:p w14:paraId="2AC030C7" w14:textId="77777777" w:rsidR="00EE7C9A" w:rsidRPr="00EE7C9A" w:rsidRDefault="00EE7C9A" w:rsidP="00EE7C9A">
                  <w:pPr>
                    <w:rPr>
                      <w:rFonts w:eastAsia="Calibri"/>
                      <w:szCs w:val="24"/>
                      <w:lang w:bidi="bo-CN"/>
                    </w:rPr>
                  </w:pPr>
                  <w:r w:rsidRPr="00EE7C9A">
                    <w:rPr>
                      <w:rFonts w:eastAsia="Calibri"/>
                      <w:szCs w:val="24"/>
                      <w:lang w:bidi="bo-CN"/>
                    </w:rPr>
                    <w:t>c) gamintojo ar tiekėjo deklaracija (pateikiant objektyvius įrodymus), arba</w:t>
                  </w:r>
                </w:p>
                <w:p w14:paraId="2A1C08A7" w14:textId="77777777" w:rsidR="00EE7C9A" w:rsidRPr="00EE7C9A" w:rsidRDefault="00EE7C9A" w:rsidP="00EE7C9A">
                  <w:pPr>
                    <w:rPr>
                      <w:rFonts w:eastAsia="Calibri"/>
                      <w:szCs w:val="24"/>
                      <w:lang w:bidi="bo-CN"/>
                    </w:rPr>
                  </w:pPr>
                  <w:r w:rsidRPr="00EE7C9A">
                    <w:rPr>
                      <w:rFonts w:eastAsia="Calibri"/>
                      <w:szCs w:val="24"/>
                      <w:lang w:bidi="bo-CN"/>
                    </w:rPr>
                    <w:t>d) kiti lygiaverčiai įrodymai.</w:t>
                  </w:r>
                </w:p>
              </w:tc>
            </w:tr>
            <w:tr w:rsidR="00EE7C9A" w:rsidRPr="00EE7C9A" w14:paraId="42015A30" w14:textId="77777777" w:rsidTr="007455CB">
              <w:tc>
                <w:tcPr>
                  <w:tcW w:w="4814" w:type="dxa"/>
                </w:tcPr>
                <w:p w14:paraId="4E8631FF" w14:textId="77777777" w:rsidR="00EE7C9A" w:rsidRPr="00EE7C9A" w:rsidRDefault="00EE7C9A" w:rsidP="00EE7C9A">
                  <w:pPr>
                    <w:jc w:val="both"/>
                    <w:rPr>
                      <w:rFonts w:eastAsia="Calibri"/>
                      <w:szCs w:val="24"/>
                      <w:lang w:bidi="bo-CN"/>
                    </w:rPr>
                  </w:pPr>
                  <w:r w:rsidRPr="00EE7C9A">
                    <w:rPr>
                      <w:rFonts w:eastAsia="Calibri"/>
                      <w:szCs w:val="24"/>
                      <w:lang w:bidi="bo-CN"/>
                    </w:rPr>
                    <w:t>Plastikinėse detalėse neturi būti naudojamos cheminės medžiagos, klasifikuojamos priskiriant bet kurią iš nurodytų pavojingumo frazę pagal Reglamentą (EB) Nr. 1272/2008 (OL 2008 L 353, p. 1): kancerogeninės (H350), sukeliančios paveldimus genetinius defektus (H340), toksiškos reprodukcijai (H360F, H360FD, H360D, H360Df, H361f, H361fd, H360Df, H361d, H360Fd).</w:t>
                  </w:r>
                </w:p>
              </w:tc>
              <w:tc>
                <w:tcPr>
                  <w:tcW w:w="4814" w:type="dxa"/>
                </w:tcPr>
                <w:p w14:paraId="0D38E38C" w14:textId="77777777" w:rsidR="00EE7C9A" w:rsidRPr="00EE7C9A" w:rsidRDefault="00EE7C9A" w:rsidP="00EE7C9A">
                  <w:pPr>
                    <w:jc w:val="both"/>
                    <w:rPr>
                      <w:rFonts w:eastAsia="Calibri"/>
                      <w:szCs w:val="24"/>
                      <w:lang w:bidi="bo-CN"/>
                    </w:rPr>
                  </w:pPr>
                  <w:r w:rsidRPr="00EE7C9A">
                    <w:rPr>
                      <w:rFonts w:eastAsia="Calibri"/>
                      <w:szCs w:val="24"/>
                      <w:lang w:bidi="bo-CN"/>
                    </w:rPr>
                    <w:t xml:space="preserve">a) Ekologinis ženklas </w:t>
                  </w:r>
                  <w:proofErr w:type="spellStart"/>
                  <w:r w:rsidRPr="00EE7C9A">
                    <w:rPr>
                      <w:rFonts w:eastAsia="Calibri"/>
                      <w:szCs w:val="24"/>
                      <w:lang w:bidi="bo-CN"/>
                    </w:rPr>
                    <w:t>European</w:t>
                  </w:r>
                  <w:proofErr w:type="spellEnd"/>
                  <w:r w:rsidRPr="00EE7C9A">
                    <w:rPr>
                      <w:rFonts w:eastAsia="Calibri"/>
                      <w:szCs w:val="24"/>
                      <w:lang w:bidi="bo-CN"/>
                    </w:rPr>
                    <w:t xml:space="preserve"> </w:t>
                  </w:r>
                  <w:proofErr w:type="spellStart"/>
                  <w:r w:rsidRPr="00EE7C9A">
                    <w:rPr>
                      <w:rFonts w:eastAsia="Calibri"/>
                      <w:szCs w:val="24"/>
                      <w:lang w:bidi="bo-CN"/>
                    </w:rPr>
                    <w:t>Ecolabel</w:t>
                  </w:r>
                  <w:proofErr w:type="spellEnd"/>
                  <w:r w:rsidRPr="00EE7C9A">
                    <w:rPr>
                      <w:rFonts w:eastAsia="Calibri"/>
                      <w:szCs w:val="24"/>
                      <w:lang w:bidi="bo-CN"/>
                    </w:rPr>
                    <w:t xml:space="preserve"> arba </w:t>
                  </w:r>
                  <w:proofErr w:type="spellStart"/>
                  <w:r w:rsidRPr="00EE7C9A">
                    <w:rPr>
                      <w:rFonts w:eastAsia="Calibri"/>
                      <w:szCs w:val="24"/>
                      <w:lang w:bidi="bo-CN"/>
                    </w:rPr>
                    <w:t>the</w:t>
                  </w:r>
                  <w:proofErr w:type="spellEnd"/>
                  <w:r w:rsidRPr="00EE7C9A">
                    <w:rPr>
                      <w:rFonts w:eastAsia="Calibri"/>
                      <w:szCs w:val="24"/>
                      <w:lang w:bidi="bo-CN"/>
                    </w:rPr>
                    <w:t xml:space="preserve"> </w:t>
                  </w:r>
                  <w:proofErr w:type="spellStart"/>
                  <w:r w:rsidRPr="00EE7C9A">
                    <w:rPr>
                      <w:rFonts w:eastAsia="Calibri"/>
                      <w:szCs w:val="24"/>
                      <w:lang w:bidi="bo-CN"/>
                    </w:rPr>
                    <w:t>Blue</w:t>
                  </w:r>
                  <w:proofErr w:type="spellEnd"/>
                  <w:r w:rsidRPr="00EE7C9A">
                    <w:rPr>
                      <w:rFonts w:eastAsia="Calibri"/>
                      <w:szCs w:val="24"/>
                      <w:lang w:bidi="bo-CN"/>
                    </w:rPr>
                    <w:t xml:space="preserve"> </w:t>
                  </w:r>
                  <w:proofErr w:type="spellStart"/>
                  <w:r w:rsidRPr="00EE7C9A">
                    <w:rPr>
                      <w:rFonts w:eastAsia="Calibri"/>
                      <w:szCs w:val="24"/>
                      <w:lang w:bidi="bo-CN"/>
                    </w:rPr>
                    <w:t>Angel</w:t>
                  </w:r>
                  <w:proofErr w:type="spellEnd"/>
                  <w:r w:rsidRPr="00EE7C9A">
                    <w:rPr>
                      <w:rFonts w:eastAsia="Calibri"/>
                      <w:szCs w:val="24"/>
                      <w:lang w:bidi="bo-CN"/>
                    </w:rPr>
                    <w:t xml:space="preserve">, arba </w:t>
                  </w:r>
                  <w:proofErr w:type="spellStart"/>
                  <w:r w:rsidRPr="00EE7C9A">
                    <w:rPr>
                      <w:rFonts w:eastAsia="Calibri"/>
                      <w:szCs w:val="24"/>
                      <w:lang w:bidi="bo-CN"/>
                    </w:rPr>
                    <w:t>Nordic</w:t>
                  </w:r>
                  <w:proofErr w:type="spellEnd"/>
                  <w:r w:rsidRPr="00EE7C9A">
                    <w:rPr>
                      <w:rFonts w:eastAsia="Calibri"/>
                      <w:szCs w:val="24"/>
                      <w:lang w:bidi="bo-CN"/>
                    </w:rPr>
                    <w:t xml:space="preserve"> </w:t>
                  </w:r>
                  <w:proofErr w:type="spellStart"/>
                  <w:r w:rsidRPr="00EE7C9A">
                    <w:rPr>
                      <w:rFonts w:eastAsia="Calibri"/>
                      <w:szCs w:val="24"/>
                      <w:lang w:bidi="bo-CN"/>
                    </w:rPr>
                    <w:t>Swan</w:t>
                  </w:r>
                  <w:proofErr w:type="spellEnd"/>
                  <w:r w:rsidRPr="00EE7C9A">
                    <w:rPr>
                      <w:rFonts w:eastAsia="Calibri"/>
                      <w:szCs w:val="24"/>
                      <w:lang w:bidi="bo-CN"/>
                    </w:rPr>
                    <w:t>, arba kitas I tipo ekologinis ženklas (sertifikatas), kuris įrodytų, kad plastikinėse detalėse nenaudojamos nurodytos cheminės medžiagos, arba</w:t>
                  </w:r>
                </w:p>
                <w:p w14:paraId="5A7E3884" w14:textId="77777777" w:rsidR="00EE7C9A" w:rsidRPr="00EE7C9A" w:rsidRDefault="00EE7C9A" w:rsidP="00EE7C9A">
                  <w:pPr>
                    <w:jc w:val="both"/>
                    <w:rPr>
                      <w:rFonts w:eastAsia="Calibri"/>
                      <w:szCs w:val="24"/>
                      <w:lang w:bidi="bo-CN"/>
                    </w:rPr>
                  </w:pPr>
                  <w:r w:rsidRPr="00EE7C9A">
                    <w:rPr>
                      <w:rFonts w:eastAsia="Calibri"/>
                      <w:szCs w:val="24"/>
                      <w:lang w:bidi="bo-CN"/>
                    </w:rPr>
                    <w:t>b) gamintojo techniniai dokumentai, arba</w:t>
                  </w:r>
                </w:p>
                <w:p w14:paraId="374B04CF" w14:textId="77777777" w:rsidR="00EE7C9A" w:rsidRPr="00EE7C9A" w:rsidRDefault="00EE7C9A" w:rsidP="00EE7C9A">
                  <w:pPr>
                    <w:jc w:val="both"/>
                    <w:rPr>
                      <w:rFonts w:eastAsia="Calibri"/>
                      <w:szCs w:val="24"/>
                      <w:lang w:bidi="bo-CN"/>
                    </w:rPr>
                  </w:pPr>
                  <w:r w:rsidRPr="00EE7C9A">
                    <w:rPr>
                      <w:rFonts w:eastAsia="Calibri"/>
                      <w:szCs w:val="24"/>
                      <w:lang w:bidi="bo-CN"/>
                    </w:rPr>
                    <w:t>c) gamintojo ar tiekėjo deklaracija (pateikiant objektyvius įrodymus), arba</w:t>
                  </w:r>
                </w:p>
                <w:p w14:paraId="54043F68" w14:textId="77777777" w:rsidR="00EE7C9A" w:rsidRPr="00EE7C9A" w:rsidRDefault="00EE7C9A" w:rsidP="00EE7C9A">
                  <w:pPr>
                    <w:jc w:val="both"/>
                    <w:rPr>
                      <w:rFonts w:eastAsia="Calibri"/>
                      <w:szCs w:val="24"/>
                      <w:lang w:bidi="bo-CN"/>
                    </w:rPr>
                  </w:pPr>
                  <w:r w:rsidRPr="00EE7C9A">
                    <w:rPr>
                      <w:rFonts w:eastAsia="Calibri"/>
                      <w:szCs w:val="24"/>
                      <w:lang w:bidi="bo-CN"/>
                    </w:rPr>
                    <w:t>d) kiti lygiaverčiai įrodymai.</w:t>
                  </w:r>
                </w:p>
              </w:tc>
            </w:tr>
          </w:tbl>
          <w:p w14:paraId="48EDC25F" w14:textId="77777777" w:rsidR="00EE7C9A" w:rsidRPr="00EE7C9A" w:rsidRDefault="00EE7C9A" w:rsidP="00EE7C9A">
            <w:pPr>
              <w:jc w:val="center"/>
              <w:rPr>
                <w:rFonts w:eastAsia="Calibri"/>
                <w:szCs w:val="24"/>
                <w:lang w:bidi="bo-CN"/>
              </w:rPr>
            </w:pPr>
          </w:p>
          <w:p w14:paraId="644695AB" w14:textId="77777777" w:rsidR="00EE7C9A" w:rsidRPr="00EE7C9A" w:rsidRDefault="00EE7C9A" w:rsidP="00EE7C9A">
            <w:pPr>
              <w:rPr>
                <w:rFonts w:eastAsia="Calibri"/>
                <w:szCs w:val="24"/>
                <w:lang w:bidi="bo-CN"/>
              </w:rPr>
            </w:pPr>
            <w:r w:rsidRPr="00EE7C9A">
              <w:rPr>
                <w:rFonts w:eastAsia="Calibri"/>
                <w:szCs w:val="24"/>
                <w:lang w:bidi="bo-CN"/>
              </w:rPr>
              <w:t>Tiekėjas Užsakovui Prekių pristatymo metu turi pateikti dokumentus, patvirtinančius atitiktį aplinkosauginiams reikalavimams.</w:t>
            </w:r>
          </w:p>
          <w:p w14:paraId="02E8B530" w14:textId="77777777" w:rsidR="00EE7C9A" w:rsidRPr="00EE7C9A" w:rsidRDefault="00EE7C9A" w:rsidP="00EE7C9A">
            <w:pPr>
              <w:rPr>
                <w:rFonts w:eastAsia="Calibri"/>
                <w:szCs w:val="24"/>
                <w:lang w:bidi="bo-CN"/>
              </w:rPr>
            </w:pPr>
          </w:p>
          <w:p w14:paraId="618830C0" w14:textId="347BB3C7" w:rsidR="005D64F0" w:rsidRDefault="005D64F0" w:rsidP="001221F0">
            <w:pPr>
              <w:tabs>
                <w:tab w:val="left" w:pos="1276"/>
                <w:tab w:val="left" w:pos="1418"/>
                <w:tab w:val="num" w:pos="1560"/>
              </w:tabs>
              <w:jc w:val="both"/>
              <w:rPr>
                <w:rFonts w:eastAsia="Calibri"/>
                <w:szCs w:val="24"/>
              </w:rPr>
            </w:pPr>
          </w:p>
          <w:p w14:paraId="2EEF51E8" w14:textId="4A252835" w:rsidR="000B0EE4" w:rsidRPr="000B0EE4" w:rsidRDefault="000B0EE4" w:rsidP="001221F0">
            <w:pPr>
              <w:tabs>
                <w:tab w:val="left" w:pos="1276"/>
                <w:tab w:val="left" w:pos="1418"/>
                <w:tab w:val="num" w:pos="1560"/>
              </w:tabs>
              <w:jc w:val="both"/>
              <w:rPr>
                <w:szCs w:val="24"/>
              </w:rPr>
            </w:pPr>
          </w:p>
        </w:tc>
      </w:tr>
      <w:tr w:rsidR="005D64F0" w14:paraId="2F2DB5AE" w14:textId="77777777" w:rsidTr="00521706">
        <w:trPr>
          <w:trHeight w:val="300"/>
        </w:trPr>
        <w:tc>
          <w:tcPr>
            <w:tcW w:w="3058" w:type="dxa"/>
          </w:tcPr>
          <w:p w14:paraId="020D1264" w14:textId="77777777" w:rsidR="005D64F0" w:rsidRDefault="005D64F0" w:rsidP="00521706">
            <w:pPr>
              <w:rPr>
                <w:b/>
                <w:kern w:val="2"/>
                <w:szCs w:val="24"/>
              </w:rPr>
            </w:pPr>
            <w:r>
              <w:rPr>
                <w:b/>
                <w:kern w:val="2"/>
                <w:szCs w:val="24"/>
              </w:rPr>
              <w:lastRenderedPageBreak/>
              <w:t>13.2. Su perkamomis Paslaugomis susiję socialiniai kriterijai</w:t>
            </w:r>
          </w:p>
        </w:tc>
        <w:tc>
          <w:tcPr>
            <w:tcW w:w="6477" w:type="dxa"/>
            <w:gridSpan w:val="3"/>
          </w:tcPr>
          <w:p w14:paraId="4A872B44" w14:textId="77777777" w:rsidR="005D64F0" w:rsidRDefault="005D64F0" w:rsidP="00521706">
            <w:pPr>
              <w:rPr>
                <w:color w:val="000000"/>
                <w:kern w:val="2"/>
                <w:szCs w:val="24"/>
                <w:shd w:val="clear" w:color="auto" w:fill="FFFFFF"/>
              </w:rPr>
            </w:pPr>
            <w:r>
              <w:rPr>
                <w:color w:val="000000"/>
                <w:kern w:val="2"/>
                <w:szCs w:val="24"/>
                <w:shd w:val="clear" w:color="auto" w:fill="FFFFFF"/>
              </w:rPr>
              <w:t>Netaikoma</w:t>
            </w:r>
          </w:p>
          <w:p w14:paraId="5A093B1D" w14:textId="5D8CCDB5" w:rsidR="005D64F0" w:rsidRDefault="005D64F0" w:rsidP="00521706">
            <w:pPr>
              <w:rPr>
                <w:color w:val="0070C0"/>
                <w:kern w:val="2"/>
                <w:szCs w:val="24"/>
              </w:rPr>
            </w:pPr>
          </w:p>
        </w:tc>
      </w:tr>
      <w:tr w:rsidR="005D64F0" w14:paraId="680D496C" w14:textId="77777777" w:rsidTr="00521706">
        <w:trPr>
          <w:trHeight w:val="300"/>
        </w:trPr>
        <w:tc>
          <w:tcPr>
            <w:tcW w:w="9535" w:type="dxa"/>
            <w:gridSpan w:val="4"/>
          </w:tcPr>
          <w:p w14:paraId="079FAE81" w14:textId="77777777" w:rsidR="005D64F0" w:rsidRDefault="005D64F0" w:rsidP="00521706">
            <w:pPr>
              <w:jc w:val="center"/>
              <w:rPr>
                <w:b/>
                <w:kern w:val="2"/>
                <w:szCs w:val="24"/>
              </w:rPr>
            </w:pPr>
            <w:r>
              <w:rPr>
                <w:b/>
                <w:kern w:val="2"/>
                <w:szCs w:val="24"/>
              </w:rPr>
              <w:t xml:space="preserve">14. BENDRŲJŲ SĄLYGŲ PAKEITIMAI IR PAPILDYMAI </w:t>
            </w:r>
          </w:p>
          <w:p w14:paraId="13F6399F" w14:textId="53826850" w:rsidR="005D64F0" w:rsidRDefault="005D64F0" w:rsidP="00521706">
            <w:pPr>
              <w:jc w:val="center"/>
              <w:rPr>
                <w:kern w:val="2"/>
                <w:szCs w:val="24"/>
              </w:rPr>
            </w:pPr>
          </w:p>
        </w:tc>
      </w:tr>
      <w:tr w:rsidR="005D64F0" w14:paraId="53131871" w14:textId="77777777" w:rsidTr="00521706">
        <w:trPr>
          <w:trHeight w:val="300"/>
        </w:trPr>
        <w:tc>
          <w:tcPr>
            <w:tcW w:w="3058" w:type="dxa"/>
          </w:tcPr>
          <w:p w14:paraId="60C6AB12" w14:textId="77777777" w:rsidR="005D64F0" w:rsidRDefault="005D64F0" w:rsidP="00521706">
            <w:pPr>
              <w:rPr>
                <w:b/>
                <w:kern w:val="2"/>
                <w:szCs w:val="24"/>
              </w:rPr>
            </w:pPr>
            <w:r>
              <w:rPr>
                <w:b/>
                <w:kern w:val="2"/>
                <w:szCs w:val="24"/>
              </w:rPr>
              <w:t xml:space="preserve">14.1. </w:t>
            </w:r>
          </w:p>
        </w:tc>
        <w:tc>
          <w:tcPr>
            <w:tcW w:w="6477" w:type="dxa"/>
            <w:gridSpan w:val="3"/>
          </w:tcPr>
          <w:p w14:paraId="7C3D347A" w14:textId="3B63F764" w:rsidR="005D64F0" w:rsidRPr="00F20F58" w:rsidRDefault="00F20F58" w:rsidP="00521706">
            <w:pPr>
              <w:rPr>
                <w:color w:val="000000" w:themeColor="text1"/>
                <w:kern w:val="2"/>
                <w:szCs w:val="24"/>
              </w:rPr>
            </w:pPr>
            <w:r w:rsidRPr="00F20F58">
              <w:rPr>
                <w:color w:val="000000" w:themeColor="text1"/>
                <w:kern w:val="2"/>
                <w:szCs w:val="24"/>
              </w:rPr>
              <w:t>Netaikoma</w:t>
            </w:r>
          </w:p>
        </w:tc>
      </w:tr>
      <w:tr w:rsidR="00F20F58" w14:paraId="20906B69" w14:textId="77777777" w:rsidTr="00521706">
        <w:trPr>
          <w:trHeight w:val="300"/>
        </w:trPr>
        <w:tc>
          <w:tcPr>
            <w:tcW w:w="3058" w:type="dxa"/>
          </w:tcPr>
          <w:p w14:paraId="1E9D8517" w14:textId="77777777" w:rsidR="00F20F58" w:rsidRDefault="00F20F58" w:rsidP="00F20F58">
            <w:pPr>
              <w:rPr>
                <w:b/>
                <w:kern w:val="2"/>
                <w:szCs w:val="24"/>
              </w:rPr>
            </w:pPr>
            <w:r>
              <w:rPr>
                <w:b/>
                <w:kern w:val="2"/>
                <w:szCs w:val="24"/>
              </w:rPr>
              <w:t>14.2.</w:t>
            </w:r>
          </w:p>
        </w:tc>
        <w:tc>
          <w:tcPr>
            <w:tcW w:w="6477" w:type="dxa"/>
            <w:gridSpan w:val="3"/>
          </w:tcPr>
          <w:p w14:paraId="652A3DC4" w14:textId="585C0F90" w:rsidR="00F20F58" w:rsidRDefault="00F20F58" w:rsidP="00F20F58">
            <w:pPr>
              <w:rPr>
                <w:kern w:val="2"/>
                <w:szCs w:val="24"/>
              </w:rPr>
            </w:pPr>
            <w:r w:rsidRPr="00F20F58">
              <w:rPr>
                <w:color w:val="000000" w:themeColor="text1"/>
                <w:kern w:val="2"/>
                <w:szCs w:val="24"/>
              </w:rPr>
              <w:t>Netaikoma</w:t>
            </w:r>
          </w:p>
        </w:tc>
      </w:tr>
      <w:tr w:rsidR="00F20F58" w14:paraId="590FEFCD" w14:textId="77777777" w:rsidTr="00521706">
        <w:trPr>
          <w:trHeight w:val="300"/>
        </w:trPr>
        <w:tc>
          <w:tcPr>
            <w:tcW w:w="3058" w:type="dxa"/>
          </w:tcPr>
          <w:p w14:paraId="5F756180" w14:textId="77777777" w:rsidR="00F20F58" w:rsidRDefault="00F20F58" w:rsidP="00F20F58">
            <w:pPr>
              <w:rPr>
                <w:b/>
                <w:kern w:val="2"/>
                <w:szCs w:val="24"/>
              </w:rPr>
            </w:pPr>
            <w:r>
              <w:rPr>
                <w:b/>
                <w:kern w:val="2"/>
                <w:szCs w:val="24"/>
              </w:rPr>
              <w:t>14.3.</w:t>
            </w:r>
          </w:p>
        </w:tc>
        <w:tc>
          <w:tcPr>
            <w:tcW w:w="6477" w:type="dxa"/>
            <w:gridSpan w:val="3"/>
          </w:tcPr>
          <w:p w14:paraId="34EBE729" w14:textId="1E87E135" w:rsidR="00F20F58" w:rsidRDefault="00F20F58" w:rsidP="00F20F58">
            <w:pPr>
              <w:rPr>
                <w:kern w:val="2"/>
                <w:szCs w:val="24"/>
              </w:rPr>
            </w:pPr>
            <w:r w:rsidRPr="00F20F58">
              <w:rPr>
                <w:color w:val="000000" w:themeColor="text1"/>
                <w:kern w:val="2"/>
                <w:szCs w:val="24"/>
              </w:rPr>
              <w:t>Netaikoma</w:t>
            </w:r>
          </w:p>
        </w:tc>
      </w:tr>
      <w:tr w:rsidR="00F20F58" w14:paraId="03310CB3" w14:textId="77777777" w:rsidTr="00521706">
        <w:trPr>
          <w:trHeight w:val="300"/>
        </w:trPr>
        <w:tc>
          <w:tcPr>
            <w:tcW w:w="3058" w:type="dxa"/>
          </w:tcPr>
          <w:p w14:paraId="536F787E" w14:textId="77777777" w:rsidR="00F20F58" w:rsidRDefault="00F20F58" w:rsidP="00F20F58">
            <w:pPr>
              <w:rPr>
                <w:b/>
                <w:kern w:val="2"/>
                <w:szCs w:val="24"/>
              </w:rPr>
            </w:pPr>
            <w:r>
              <w:rPr>
                <w:b/>
                <w:kern w:val="2"/>
                <w:szCs w:val="24"/>
              </w:rPr>
              <w:t>14.4.</w:t>
            </w:r>
          </w:p>
        </w:tc>
        <w:tc>
          <w:tcPr>
            <w:tcW w:w="6477" w:type="dxa"/>
            <w:gridSpan w:val="3"/>
          </w:tcPr>
          <w:p w14:paraId="766E5EA0" w14:textId="2EFD445E" w:rsidR="00F20F58" w:rsidRDefault="00F20F58" w:rsidP="00F20F58">
            <w:pPr>
              <w:rPr>
                <w:color w:val="0070C0"/>
                <w:kern w:val="2"/>
                <w:szCs w:val="24"/>
              </w:rPr>
            </w:pPr>
            <w:r w:rsidRPr="00F20F58">
              <w:rPr>
                <w:color w:val="000000" w:themeColor="text1"/>
                <w:kern w:val="2"/>
                <w:szCs w:val="24"/>
              </w:rPr>
              <w:t>Netaikoma</w:t>
            </w:r>
          </w:p>
        </w:tc>
      </w:tr>
      <w:tr w:rsidR="00F20F58" w14:paraId="6ACCE8FF" w14:textId="77777777" w:rsidTr="00521706">
        <w:trPr>
          <w:trHeight w:val="300"/>
        </w:trPr>
        <w:tc>
          <w:tcPr>
            <w:tcW w:w="3058" w:type="dxa"/>
          </w:tcPr>
          <w:p w14:paraId="0BC0EA26" w14:textId="77777777" w:rsidR="00F20F58" w:rsidRDefault="00F20F58" w:rsidP="00F20F58">
            <w:pPr>
              <w:rPr>
                <w:b/>
                <w:kern w:val="2"/>
                <w:szCs w:val="24"/>
              </w:rPr>
            </w:pPr>
            <w:r>
              <w:rPr>
                <w:b/>
                <w:kern w:val="2"/>
                <w:szCs w:val="24"/>
              </w:rPr>
              <w:t>14.5.</w:t>
            </w:r>
          </w:p>
        </w:tc>
        <w:tc>
          <w:tcPr>
            <w:tcW w:w="6477" w:type="dxa"/>
            <w:gridSpan w:val="3"/>
          </w:tcPr>
          <w:p w14:paraId="02E3735A" w14:textId="0F0E17E3" w:rsidR="00F20F58" w:rsidRDefault="00F20F58" w:rsidP="00F20F58">
            <w:pPr>
              <w:rPr>
                <w:kern w:val="2"/>
                <w:szCs w:val="24"/>
              </w:rPr>
            </w:pPr>
            <w:r w:rsidRPr="00F20F58">
              <w:rPr>
                <w:color w:val="000000" w:themeColor="text1"/>
                <w:kern w:val="2"/>
                <w:szCs w:val="24"/>
              </w:rPr>
              <w:t>Netaikoma</w:t>
            </w:r>
          </w:p>
        </w:tc>
      </w:tr>
      <w:tr w:rsidR="005D64F0" w14:paraId="514D36F0" w14:textId="77777777" w:rsidTr="00521706">
        <w:trPr>
          <w:trHeight w:val="300"/>
        </w:trPr>
        <w:tc>
          <w:tcPr>
            <w:tcW w:w="9535" w:type="dxa"/>
            <w:gridSpan w:val="4"/>
          </w:tcPr>
          <w:p w14:paraId="5213811E" w14:textId="77777777" w:rsidR="005D64F0" w:rsidRDefault="005D64F0" w:rsidP="00521706">
            <w:pPr>
              <w:jc w:val="center"/>
              <w:rPr>
                <w:b/>
                <w:kern w:val="2"/>
                <w:szCs w:val="24"/>
              </w:rPr>
            </w:pPr>
            <w:r>
              <w:rPr>
                <w:b/>
                <w:kern w:val="2"/>
                <w:szCs w:val="24"/>
              </w:rPr>
              <w:t>15. SUTARTIES PRIEDAI</w:t>
            </w:r>
          </w:p>
        </w:tc>
      </w:tr>
      <w:tr w:rsidR="005D64F0" w14:paraId="1A36F38A" w14:textId="77777777" w:rsidTr="00521706">
        <w:trPr>
          <w:trHeight w:val="300"/>
        </w:trPr>
        <w:tc>
          <w:tcPr>
            <w:tcW w:w="3058" w:type="dxa"/>
          </w:tcPr>
          <w:p w14:paraId="1A416344" w14:textId="77777777" w:rsidR="005D64F0" w:rsidRDefault="005D64F0" w:rsidP="00521706">
            <w:pPr>
              <w:jc w:val="center"/>
              <w:rPr>
                <w:b/>
                <w:kern w:val="2"/>
                <w:szCs w:val="24"/>
              </w:rPr>
            </w:pPr>
            <w:r>
              <w:rPr>
                <w:b/>
                <w:kern w:val="2"/>
                <w:szCs w:val="24"/>
              </w:rPr>
              <w:t>15.1. Priedas Nr. 1</w:t>
            </w:r>
          </w:p>
        </w:tc>
        <w:tc>
          <w:tcPr>
            <w:tcW w:w="6477" w:type="dxa"/>
            <w:gridSpan w:val="3"/>
          </w:tcPr>
          <w:p w14:paraId="5989E585" w14:textId="700160EE" w:rsidR="005D64F0" w:rsidRPr="0047102D" w:rsidRDefault="0047102D" w:rsidP="0047102D">
            <w:pPr>
              <w:rPr>
                <w:bCs/>
                <w:kern w:val="2"/>
                <w:szCs w:val="24"/>
              </w:rPr>
            </w:pPr>
            <w:r w:rsidRPr="0047102D">
              <w:rPr>
                <w:bCs/>
                <w:kern w:val="2"/>
                <w:szCs w:val="24"/>
              </w:rPr>
              <w:t>Tiekėjo pasiūlymas;</w:t>
            </w:r>
          </w:p>
        </w:tc>
      </w:tr>
      <w:tr w:rsidR="005D64F0" w14:paraId="1083DA2D" w14:textId="77777777" w:rsidTr="00521706">
        <w:trPr>
          <w:trHeight w:val="300"/>
        </w:trPr>
        <w:tc>
          <w:tcPr>
            <w:tcW w:w="3058" w:type="dxa"/>
          </w:tcPr>
          <w:p w14:paraId="4929AEE7" w14:textId="77777777" w:rsidR="005D64F0" w:rsidRDefault="005D64F0" w:rsidP="00521706">
            <w:pPr>
              <w:jc w:val="center"/>
              <w:rPr>
                <w:b/>
                <w:kern w:val="2"/>
                <w:szCs w:val="24"/>
              </w:rPr>
            </w:pPr>
            <w:r>
              <w:rPr>
                <w:b/>
                <w:kern w:val="2"/>
                <w:szCs w:val="24"/>
              </w:rPr>
              <w:t>15.2. Priedas Nr. 2</w:t>
            </w:r>
          </w:p>
        </w:tc>
        <w:tc>
          <w:tcPr>
            <w:tcW w:w="6477" w:type="dxa"/>
            <w:gridSpan w:val="3"/>
          </w:tcPr>
          <w:p w14:paraId="5F27AF7B" w14:textId="560D24D4" w:rsidR="005D64F0" w:rsidRPr="0047102D" w:rsidRDefault="00937DAC" w:rsidP="0047102D">
            <w:pPr>
              <w:rPr>
                <w:bCs/>
                <w:kern w:val="2"/>
                <w:szCs w:val="24"/>
              </w:rPr>
            </w:pPr>
            <w:r>
              <w:rPr>
                <w:bCs/>
                <w:kern w:val="2"/>
                <w:szCs w:val="24"/>
              </w:rPr>
              <w:t>Statinio projektavimo užduotis</w:t>
            </w:r>
            <w:r w:rsidR="001E4323">
              <w:rPr>
                <w:bCs/>
                <w:kern w:val="2"/>
                <w:szCs w:val="24"/>
              </w:rPr>
              <w:t xml:space="preserve"> (techninė užduotis)</w:t>
            </w:r>
            <w:r w:rsidR="0047102D" w:rsidRPr="0047102D">
              <w:rPr>
                <w:bCs/>
                <w:kern w:val="2"/>
                <w:szCs w:val="24"/>
              </w:rPr>
              <w:t>;</w:t>
            </w:r>
          </w:p>
        </w:tc>
      </w:tr>
      <w:tr w:rsidR="005D64F0" w14:paraId="28559192" w14:textId="77777777" w:rsidTr="00521706">
        <w:trPr>
          <w:trHeight w:val="300"/>
        </w:trPr>
        <w:tc>
          <w:tcPr>
            <w:tcW w:w="3058" w:type="dxa"/>
          </w:tcPr>
          <w:p w14:paraId="2D55B7AE" w14:textId="77777777" w:rsidR="005D64F0" w:rsidRDefault="005D64F0" w:rsidP="00521706">
            <w:pPr>
              <w:jc w:val="center"/>
              <w:rPr>
                <w:b/>
                <w:kern w:val="2"/>
                <w:szCs w:val="24"/>
              </w:rPr>
            </w:pPr>
            <w:r>
              <w:rPr>
                <w:b/>
                <w:kern w:val="2"/>
                <w:szCs w:val="24"/>
              </w:rPr>
              <w:t>15.3. Priedas Nr. 3</w:t>
            </w:r>
          </w:p>
        </w:tc>
        <w:tc>
          <w:tcPr>
            <w:tcW w:w="6477" w:type="dxa"/>
            <w:gridSpan w:val="3"/>
          </w:tcPr>
          <w:p w14:paraId="4C74650D" w14:textId="414361B5" w:rsidR="005D64F0" w:rsidRPr="0047102D" w:rsidRDefault="0047102D" w:rsidP="0047102D">
            <w:pPr>
              <w:rPr>
                <w:b/>
                <w:color w:val="000000" w:themeColor="text1"/>
                <w:kern w:val="2"/>
                <w:szCs w:val="24"/>
              </w:rPr>
            </w:pPr>
            <w:r w:rsidRPr="00327300">
              <w:rPr>
                <w:color w:val="4472C4" w:themeColor="accent1"/>
                <w:kern w:val="2"/>
                <w:szCs w:val="24"/>
              </w:rPr>
              <w:t>Sutarties vykdymui pasitelkiami subtiekėjai ir (ar) specialistai.</w:t>
            </w:r>
          </w:p>
        </w:tc>
      </w:tr>
      <w:tr w:rsidR="005D64F0" w14:paraId="6DB3E814" w14:textId="77777777" w:rsidTr="00521706">
        <w:tc>
          <w:tcPr>
            <w:tcW w:w="9535" w:type="dxa"/>
            <w:gridSpan w:val="4"/>
          </w:tcPr>
          <w:p w14:paraId="2C0C44B0" w14:textId="77777777" w:rsidR="005D64F0" w:rsidRDefault="005D64F0" w:rsidP="00521706">
            <w:pPr>
              <w:jc w:val="center"/>
              <w:rPr>
                <w:b/>
                <w:kern w:val="2"/>
                <w:szCs w:val="24"/>
              </w:rPr>
            </w:pPr>
            <w:r>
              <w:rPr>
                <w:b/>
                <w:kern w:val="2"/>
                <w:szCs w:val="24"/>
              </w:rPr>
              <w:t>16. ŠALIŲ ATSTOVŲ PARAŠAI</w:t>
            </w:r>
          </w:p>
        </w:tc>
      </w:tr>
      <w:tr w:rsidR="005D64F0" w14:paraId="60D748D1" w14:textId="77777777" w:rsidTr="00521706">
        <w:tc>
          <w:tcPr>
            <w:tcW w:w="5224" w:type="dxa"/>
            <w:gridSpan w:val="3"/>
          </w:tcPr>
          <w:p w14:paraId="29DB46CC" w14:textId="77777777" w:rsidR="005D64F0" w:rsidRDefault="005D64F0" w:rsidP="00521706">
            <w:pPr>
              <w:jc w:val="center"/>
              <w:rPr>
                <w:b/>
                <w:kern w:val="2"/>
                <w:szCs w:val="24"/>
              </w:rPr>
            </w:pPr>
            <w:r>
              <w:rPr>
                <w:b/>
                <w:kern w:val="2"/>
                <w:szCs w:val="24"/>
              </w:rPr>
              <w:t>PIRKĖJAS</w:t>
            </w:r>
          </w:p>
        </w:tc>
        <w:tc>
          <w:tcPr>
            <w:tcW w:w="4311" w:type="dxa"/>
          </w:tcPr>
          <w:p w14:paraId="5C37B994" w14:textId="77777777" w:rsidR="005D64F0" w:rsidRDefault="005D64F0" w:rsidP="00521706">
            <w:pPr>
              <w:jc w:val="center"/>
              <w:rPr>
                <w:b/>
                <w:kern w:val="2"/>
                <w:szCs w:val="24"/>
              </w:rPr>
            </w:pPr>
            <w:r>
              <w:rPr>
                <w:b/>
                <w:kern w:val="2"/>
                <w:szCs w:val="24"/>
              </w:rPr>
              <w:t>TIEKĖJAS</w:t>
            </w:r>
          </w:p>
        </w:tc>
      </w:tr>
      <w:tr w:rsidR="005D64F0" w14:paraId="331293AE" w14:textId="77777777" w:rsidTr="00521706">
        <w:tc>
          <w:tcPr>
            <w:tcW w:w="5224" w:type="dxa"/>
            <w:gridSpan w:val="3"/>
          </w:tcPr>
          <w:p w14:paraId="3E1162E7" w14:textId="77777777" w:rsidR="005D64F0" w:rsidRDefault="005D64F0" w:rsidP="00521706">
            <w:pPr>
              <w:jc w:val="center"/>
              <w:rPr>
                <w:color w:val="4472C4"/>
                <w:kern w:val="2"/>
                <w:szCs w:val="24"/>
              </w:rPr>
            </w:pPr>
            <w:r>
              <w:rPr>
                <w:color w:val="4472C4"/>
                <w:kern w:val="2"/>
                <w:szCs w:val="24"/>
              </w:rPr>
              <w:t>(nurodomos atstovo pareigos, vardas, pavardė)</w:t>
            </w:r>
          </w:p>
        </w:tc>
        <w:tc>
          <w:tcPr>
            <w:tcW w:w="4311" w:type="dxa"/>
          </w:tcPr>
          <w:p w14:paraId="3C0BFDC0" w14:textId="77777777" w:rsidR="005D64F0" w:rsidRDefault="005D64F0" w:rsidP="00521706">
            <w:pPr>
              <w:jc w:val="center"/>
              <w:rPr>
                <w:b/>
                <w:kern w:val="2"/>
                <w:szCs w:val="24"/>
              </w:rPr>
            </w:pPr>
            <w:r>
              <w:rPr>
                <w:color w:val="4472C4"/>
                <w:kern w:val="2"/>
                <w:szCs w:val="24"/>
              </w:rPr>
              <w:t>(nurodomos atstovo pareigos, vardas, pavardė)</w:t>
            </w:r>
          </w:p>
        </w:tc>
      </w:tr>
      <w:tr w:rsidR="005D64F0" w14:paraId="222BF36A" w14:textId="77777777" w:rsidTr="00521706">
        <w:tc>
          <w:tcPr>
            <w:tcW w:w="5224" w:type="dxa"/>
            <w:gridSpan w:val="3"/>
          </w:tcPr>
          <w:p w14:paraId="6AB84763" w14:textId="77777777" w:rsidR="005D64F0" w:rsidRDefault="005D64F0" w:rsidP="00521706">
            <w:pPr>
              <w:jc w:val="center"/>
              <w:rPr>
                <w:b/>
                <w:color w:val="4472C4"/>
                <w:kern w:val="2"/>
                <w:szCs w:val="24"/>
              </w:rPr>
            </w:pPr>
          </w:p>
          <w:p w14:paraId="3A977E40" w14:textId="77777777" w:rsidR="005D64F0" w:rsidRDefault="005D64F0" w:rsidP="00521706">
            <w:pPr>
              <w:jc w:val="center"/>
              <w:rPr>
                <w:b/>
                <w:color w:val="4472C4"/>
                <w:kern w:val="2"/>
                <w:szCs w:val="24"/>
              </w:rPr>
            </w:pPr>
            <w:r>
              <w:rPr>
                <w:b/>
                <w:color w:val="4472C4"/>
                <w:kern w:val="2"/>
                <w:szCs w:val="24"/>
              </w:rPr>
              <w:t>(parašas)</w:t>
            </w:r>
          </w:p>
          <w:p w14:paraId="60D33C8F" w14:textId="77777777" w:rsidR="005D64F0" w:rsidRDefault="005D64F0" w:rsidP="00521706">
            <w:pPr>
              <w:jc w:val="center"/>
              <w:rPr>
                <w:b/>
                <w:color w:val="4472C4"/>
                <w:kern w:val="2"/>
                <w:szCs w:val="24"/>
              </w:rPr>
            </w:pPr>
          </w:p>
          <w:p w14:paraId="22C71597" w14:textId="77777777" w:rsidR="005D64F0" w:rsidRDefault="005D64F0" w:rsidP="00521706">
            <w:pPr>
              <w:jc w:val="center"/>
              <w:rPr>
                <w:b/>
                <w:color w:val="4472C4"/>
                <w:kern w:val="2"/>
                <w:szCs w:val="24"/>
              </w:rPr>
            </w:pPr>
          </w:p>
        </w:tc>
        <w:tc>
          <w:tcPr>
            <w:tcW w:w="4311" w:type="dxa"/>
          </w:tcPr>
          <w:p w14:paraId="4A93FAF3" w14:textId="77777777" w:rsidR="005D64F0" w:rsidRDefault="005D64F0" w:rsidP="00521706">
            <w:pPr>
              <w:jc w:val="center"/>
              <w:rPr>
                <w:b/>
                <w:color w:val="4472C4"/>
                <w:kern w:val="2"/>
                <w:szCs w:val="24"/>
              </w:rPr>
            </w:pPr>
          </w:p>
          <w:p w14:paraId="2A0F25DA" w14:textId="77777777" w:rsidR="005D64F0" w:rsidRDefault="005D64F0" w:rsidP="00521706">
            <w:pPr>
              <w:jc w:val="center"/>
              <w:rPr>
                <w:b/>
                <w:color w:val="4472C4"/>
                <w:kern w:val="2"/>
                <w:szCs w:val="24"/>
              </w:rPr>
            </w:pPr>
            <w:r>
              <w:rPr>
                <w:b/>
                <w:color w:val="4472C4"/>
                <w:kern w:val="2"/>
                <w:szCs w:val="24"/>
              </w:rPr>
              <w:t>(parašas)</w:t>
            </w:r>
          </w:p>
        </w:tc>
      </w:tr>
    </w:tbl>
    <w:p w14:paraId="0B25ED79" w14:textId="77777777" w:rsidR="005D64F0" w:rsidRDefault="005D64F0" w:rsidP="005D64F0">
      <w:pPr>
        <w:rPr>
          <w:szCs w:val="24"/>
        </w:rPr>
      </w:pPr>
    </w:p>
    <w:p w14:paraId="4913E4C4" w14:textId="77777777" w:rsidR="005D64F0" w:rsidRDefault="005D64F0" w:rsidP="005D64F0">
      <w:pPr>
        <w:rPr>
          <w:szCs w:val="24"/>
        </w:rPr>
      </w:pPr>
    </w:p>
    <w:p w14:paraId="1B3C1AAF" w14:textId="77777777" w:rsidR="005D64F0" w:rsidRDefault="005D64F0" w:rsidP="005D64F0">
      <w:pPr>
        <w:tabs>
          <w:tab w:val="left" w:pos="5400"/>
        </w:tabs>
        <w:jc w:val="center"/>
        <w:textAlignment w:val="center"/>
      </w:pPr>
      <w:r>
        <w:rPr>
          <w:b/>
          <w:bCs/>
        </w:rPr>
        <w:t>______________</w:t>
      </w:r>
    </w:p>
    <w:bookmarkEnd w:id="1"/>
    <w:p w14:paraId="6FBFAAA1" w14:textId="2F44F37B" w:rsidR="00027B83" w:rsidRDefault="00027B83" w:rsidP="00EF088B">
      <w:pPr>
        <w:widowControl w:val="0"/>
        <w:pBdr>
          <w:top w:val="nil"/>
          <w:left w:val="nil"/>
          <w:bottom w:val="nil"/>
          <w:right w:val="nil"/>
          <w:between w:val="nil"/>
        </w:pBdr>
        <w:tabs>
          <w:tab w:val="left" w:pos="567"/>
          <w:tab w:val="left" w:pos="851"/>
        </w:tabs>
        <w:jc w:val="center"/>
        <w:rPr>
          <w:bCs/>
          <w:caps/>
        </w:rPr>
      </w:pPr>
    </w:p>
    <w:sectPr w:rsidR="00027B83" w:rsidSect="006E43B0">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5751D1" w14:textId="77777777" w:rsidR="00847730" w:rsidRDefault="00847730">
      <w:pPr>
        <w:rPr>
          <w:sz w:val="20"/>
        </w:rPr>
      </w:pPr>
      <w:r>
        <w:rPr>
          <w:sz w:val="20"/>
        </w:rPr>
        <w:separator/>
      </w:r>
    </w:p>
  </w:endnote>
  <w:endnote w:type="continuationSeparator" w:id="0">
    <w:p w14:paraId="5088E226" w14:textId="77777777" w:rsidR="00847730" w:rsidRDefault="00847730">
      <w:pPr>
        <w:rPr>
          <w:sz w:val="20"/>
        </w:rPr>
      </w:pPr>
      <w:r>
        <w:rPr>
          <w:sz w:val="20"/>
        </w:rPr>
        <w:continuationSeparator/>
      </w:r>
    </w:p>
  </w:endnote>
  <w:endnote w:type="continuationNotice" w:id="1">
    <w:p w14:paraId="1C2D61B7" w14:textId="77777777" w:rsidR="00847730" w:rsidRDefault="008477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AE18F"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D72D21" w14:textId="77777777" w:rsidR="00847730" w:rsidRDefault="00847730">
      <w:pPr>
        <w:rPr>
          <w:sz w:val="20"/>
        </w:rPr>
      </w:pPr>
      <w:r>
        <w:rPr>
          <w:sz w:val="20"/>
        </w:rPr>
        <w:separator/>
      </w:r>
    </w:p>
  </w:footnote>
  <w:footnote w:type="continuationSeparator" w:id="0">
    <w:p w14:paraId="13E21FD4" w14:textId="77777777" w:rsidR="00847730" w:rsidRDefault="00847730">
      <w:pPr>
        <w:rPr>
          <w:sz w:val="20"/>
        </w:rPr>
      </w:pPr>
      <w:r>
        <w:rPr>
          <w:sz w:val="20"/>
        </w:rPr>
        <w:continuationSeparator/>
      </w:r>
    </w:p>
  </w:footnote>
  <w:footnote w:type="continuationNotice" w:id="1">
    <w:p w14:paraId="4256A484" w14:textId="77777777" w:rsidR="00847730" w:rsidRDefault="008477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5E3B7"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5E4DA93D" w14:textId="77777777" w:rsidR="00027B83" w:rsidRDefault="00027B83">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B40F0"/>
    <w:multiLevelType w:val="multilevel"/>
    <w:tmpl w:val="0712BBDC"/>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1EEA2B1E"/>
    <w:multiLevelType w:val="multilevel"/>
    <w:tmpl w:val="3B12714C"/>
    <w:lvl w:ilvl="0">
      <w:start w:val="8"/>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720"/>
        </w:tabs>
        <w:ind w:left="0" w:firstLine="720"/>
      </w:pPr>
      <w:rPr>
        <w:rFonts w:cs="Times New Roman" w:hint="default"/>
        <w:b w:val="0"/>
        <w:i w:val="0"/>
        <w:strike w:val="0"/>
        <w:color w:val="auto"/>
        <w:sz w:val="24"/>
        <w:szCs w:val="24"/>
      </w:rPr>
    </w:lvl>
    <w:lvl w:ilvl="2">
      <w:start w:val="1"/>
      <w:numFmt w:val="decimal"/>
      <w:lvlText w:val="%1.%2.%3."/>
      <w:lvlJc w:val="left"/>
      <w:pPr>
        <w:tabs>
          <w:tab w:val="num" w:pos="851"/>
        </w:tabs>
        <w:ind w:left="131" w:firstLine="720"/>
      </w:pPr>
      <w:rPr>
        <w:rFonts w:cs="Times New Roman" w:hint="default"/>
        <w:b w:val="0"/>
        <w:i w:val="0"/>
        <w:sz w:val="24"/>
        <w:szCs w:val="24"/>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23A22C08"/>
    <w:multiLevelType w:val="multilevel"/>
    <w:tmpl w:val="CD34DCD8"/>
    <w:lvl w:ilvl="0">
      <w:start w:val="1"/>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993"/>
        </w:tabs>
        <w:ind w:left="273" w:firstLine="720"/>
      </w:pPr>
      <w:rPr>
        <w:rFonts w:cs="Times New Roman" w:hint="default"/>
        <w:b w:val="0"/>
        <w:i w:val="0"/>
        <w:color w:val="auto"/>
        <w:sz w:val="24"/>
        <w:szCs w:val="24"/>
      </w:rPr>
    </w:lvl>
    <w:lvl w:ilvl="2">
      <w:start w:val="1"/>
      <w:numFmt w:val="decimal"/>
      <w:lvlText w:val="%1.%2.%3."/>
      <w:lvlJc w:val="left"/>
      <w:pPr>
        <w:tabs>
          <w:tab w:val="num" w:pos="851"/>
        </w:tabs>
        <w:ind w:left="131" w:firstLine="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2BB27630"/>
    <w:multiLevelType w:val="multilevel"/>
    <w:tmpl w:val="AF421996"/>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D6A04A3"/>
    <w:multiLevelType w:val="multilevel"/>
    <w:tmpl w:val="42D66FEA"/>
    <w:lvl w:ilvl="0">
      <w:start w:val="2"/>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23B481B"/>
    <w:multiLevelType w:val="multilevel"/>
    <w:tmpl w:val="BDDC59E6"/>
    <w:lvl w:ilvl="0">
      <w:start w:val="3"/>
      <w:numFmt w:val="decimal"/>
      <w:lvlText w:val="%1."/>
      <w:lvlJc w:val="left"/>
      <w:pPr>
        <w:tabs>
          <w:tab w:val="num" w:pos="710"/>
        </w:tabs>
        <w:ind w:left="-10" w:firstLine="720"/>
      </w:pPr>
      <w:rPr>
        <w:rFonts w:ascii="Times New Roman" w:eastAsia="Times New Roman" w:hAnsi="Times New Roman" w:cs="Times New Roman" w:hint="default"/>
        <w:b w:val="0"/>
        <w:i w:val="0"/>
        <w:strike w:val="0"/>
        <w:dstrike w:val="0"/>
        <w:color w:val="auto"/>
        <w:sz w:val="24"/>
        <w:szCs w:val="24"/>
        <w:u w:val="none"/>
        <w:effect w:val="none"/>
      </w:rPr>
    </w:lvl>
    <w:lvl w:ilvl="1">
      <w:start w:val="1"/>
      <w:numFmt w:val="decimal"/>
      <w:lvlText w:val="%1.%2."/>
      <w:lvlJc w:val="left"/>
      <w:pPr>
        <w:tabs>
          <w:tab w:val="num" w:pos="720"/>
        </w:tabs>
        <w:ind w:left="0" w:firstLine="720"/>
      </w:pPr>
      <w:rPr>
        <w:rFonts w:cs="Times New Roman"/>
        <w:b w:val="0"/>
        <w:i w:val="0"/>
        <w:strike w:val="0"/>
        <w:dstrike w:val="0"/>
        <w:color w:val="auto"/>
        <w:sz w:val="24"/>
        <w:szCs w:val="24"/>
        <w:u w:val="none"/>
        <w:effect w:val="none"/>
      </w:rPr>
    </w:lvl>
    <w:lvl w:ilvl="2">
      <w:start w:val="1"/>
      <w:numFmt w:val="decimal"/>
      <w:lvlText w:val="%1.%2.%3."/>
      <w:lvlJc w:val="left"/>
      <w:pPr>
        <w:tabs>
          <w:tab w:val="num" w:pos="284"/>
        </w:tabs>
        <w:ind w:left="-436" w:firstLine="720"/>
      </w:pPr>
      <w:rPr>
        <w:rFonts w:cs="Times New Roman"/>
        <w:b w:val="0"/>
        <w:i w:val="0"/>
        <w:sz w:val="24"/>
        <w:szCs w:val="24"/>
      </w:rPr>
    </w:lvl>
    <w:lvl w:ilvl="3">
      <w:start w:val="1"/>
      <w:numFmt w:val="decimal"/>
      <w:lvlText w:val="%1.%2.%3.%4."/>
      <w:lvlJc w:val="left"/>
      <w:pPr>
        <w:tabs>
          <w:tab w:val="num" w:pos="720"/>
        </w:tabs>
        <w:ind w:left="720" w:hanging="720"/>
      </w:pPr>
      <w:rPr>
        <w:rFonts w:cs="Times New Roman"/>
        <w:b w:val="0"/>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39761A67"/>
    <w:multiLevelType w:val="multilevel"/>
    <w:tmpl w:val="12E8B834"/>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C1E05CE"/>
    <w:multiLevelType w:val="multilevel"/>
    <w:tmpl w:val="C2BE7E3C"/>
    <w:lvl w:ilvl="0">
      <w:start w:val="2"/>
      <w:numFmt w:val="decimal"/>
      <w:lvlText w:val="%1"/>
      <w:lvlJc w:val="left"/>
      <w:pPr>
        <w:ind w:left="480" w:hanging="480"/>
      </w:pPr>
      <w:rPr>
        <w:rFonts w:hint="default"/>
        <w:b/>
      </w:rPr>
    </w:lvl>
    <w:lvl w:ilvl="1">
      <w:start w:val="4"/>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F611C7C"/>
    <w:multiLevelType w:val="multilevel"/>
    <w:tmpl w:val="28521648"/>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 w15:restartNumberingAfterBreak="0">
    <w:nsid w:val="43F41A59"/>
    <w:multiLevelType w:val="multilevel"/>
    <w:tmpl w:val="BB44CC06"/>
    <w:lvl w:ilvl="0">
      <w:start w:val="5"/>
      <w:numFmt w:val="decimal"/>
      <w:lvlText w:val="%1."/>
      <w:lvlJc w:val="left"/>
      <w:pPr>
        <w:ind w:left="360" w:hanging="360"/>
      </w:pPr>
      <w:rPr>
        <w:rFonts w:hint="default"/>
        <w:b w:val="0"/>
        <w:bCs/>
      </w:rPr>
    </w:lvl>
    <w:lvl w:ilvl="1">
      <w:start w:val="1"/>
      <w:numFmt w:val="decimal"/>
      <w:lvlText w:val="%1.%2."/>
      <w:lvlJc w:val="left"/>
      <w:pPr>
        <w:ind w:left="1069" w:hanging="360"/>
      </w:pPr>
      <w:rPr>
        <w:rFonts w:hint="default"/>
        <w:b w:val="0"/>
        <w:bCs/>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4DA32C4D"/>
    <w:multiLevelType w:val="multilevel"/>
    <w:tmpl w:val="3B12714C"/>
    <w:lvl w:ilvl="0">
      <w:start w:val="8"/>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720"/>
        </w:tabs>
        <w:ind w:left="0" w:firstLine="720"/>
      </w:pPr>
      <w:rPr>
        <w:rFonts w:cs="Times New Roman" w:hint="default"/>
        <w:b w:val="0"/>
        <w:i w:val="0"/>
        <w:strike w:val="0"/>
        <w:color w:val="auto"/>
        <w:sz w:val="24"/>
        <w:szCs w:val="24"/>
      </w:rPr>
    </w:lvl>
    <w:lvl w:ilvl="2">
      <w:start w:val="1"/>
      <w:numFmt w:val="decimal"/>
      <w:lvlText w:val="%1.%2.%3."/>
      <w:lvlJc w:val="left"/>
      <w:pPr>
        <w:tabs>
          <w:tab w:val="num" w:pos="851"/>
        </w:tabs>
        <w:ind w:left="131" w:firstLine="720"/>
      </w:pPr>
      <w:rPr>
        <w:rFonts w:cs="Times New Roman" w:hint="default"/>
        <w:b w:val="0"/>
        <w:i w:val="0"/>
        <w:sz w:val="24"/>
        <w:szCs w:val="24"/>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33B1F5D"/>
    <w:multiLevelType w:val="multilevel"/>
    <w:tmpl w:val="E77ADCC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9E96339"/>
    <w:multiLevelType w:val="multilevel"/>
    <w:tmpl w:val="30AE0464"/>
    <w:lvl w:ilvl="0">
      <w:start w:val="1"/>
      <w:numFmt w:val="decimal"/>
      <w:suff w:val="space"/>
      <w:lvlText w:val="%1."/>
      <w:lvlJc w:val="left"/>
      <w:pPr>
        <w:ind w:left="2204" w:hanging="360"/>
      </w:pPr>
    </w:lvl>
    <w:lvl w:ilvl="1">
      <w:start w:val="1"/>
      <w:numFmt w:val="decimal"/>
      <w:suff w:val="space"/>
      <w:lvlText w:val="%1.%2."/>
      <w:lvlJc w:val="left"/>
      <w:pPr>
        <w:ind w:left="2276" w:hanging="432"/>
      </w:pPr>
      <w:rPr>
        <w:b w:val="0"/>
      </w:rPr>
    </w:lvl>
    <w:lvl w:ilvl="2">
      <w:start w:val="1"/>
      <w:numFmt w:val="decimal"/>
      <w:suff w:val="space"/>
      <w:lvlText w:val="%1.%2.%3."/>
      <w:lvlJc w:val="left"/>
      <w:pPr>
        <w:ind w:left="1781" w:hanging="504"/>
      </w:pPr>
      <w:rPr>
        <w:b w:val="0"/>
        <w:color w:val="auto"/>
        <w:sz w:val="22"/>
        <w:szCs w:val="22"/>
      </w:rPr>
    </w:lvl>
    <w:lvl w:ilvl="3">
      <w:start w:val="1"/>
      <w:numFmt w:val="decimal"/>
      <w:lvlText w:val="%1.%2.%3.%4."/>
      <w:lvlJc w:val="left"/>
      <w:pPr>
        <w:ind w:left="3572" w:hanging="648"/>
      </w:pPr>
      <w:rPr>
        <w:b w:val="0"/>
        <w:sz w:val="22"/>
        <w:szCs w:val="18"/>
      </w:rPr>
    </w:lvl>
    <w:lvl w:ilvl="4">
      <w:start w:val="1"/>
      <w:numFmt w:val="decimal"/>
      <w:lvlText w:val="%1.%2.%3.%4.%5."/>
      <w:lvlJc w:val="left"/>
      <w:pPr>
        <w:ind w:left="4076" w:hanging="792"/>
      </w:pPr>
    </w:lvl>
    <w:lvl w:ilvl="5">
      <w:start w:val="1"/>
      <w:numFmt w:val="decimal"/>
      <w:lvlText w:val="%1.%2.%3.%4.%5.%6."/>
      <w:lvlJc w:val="left"/>
      <w:pPr>
        <w:ind w:left="4580" w:hanging="936"/>
      </w:pPr>
    </w:lvl>
    <w:lvl w:ilvl="6">
      <w:start w:val="1"/>
      <w:numFmt w:val="decimal"/>
      <w:lvlText w:val="%1.%2.%3.%4.%5.%6.%7."/>
      <w:lvlJc w:val="left"/>
      <w:pPr>
        <w:ind w:left="5084" w:hanging="1080"/>
      </w:pPr>
    </w:lvl>
    <w:lvl w:ilvl="7">
      <w:start w:val="1"/>
      <w:numFmt w:val="decimal"/>
      <w:lvlText w:val="%1.%2.%3.%4.%5.%6.%7.%8."/>
      <w:lvlJc w:val="left"/>
      <w:pPr>
        <w:ind w:left="5588" w:hanging="1224"/>
      </w:pPr>
    </w:lvl>
    <w:lvl w:ilvl="8">
      <w:start w:val="1"/>
      <w:numFmt w:val="decimal"/>
      <w:lvlText w:val="%1.%2.%3.%4.%5.%6.%7.%8.%9."/>
      <w:lvlJc w:val="left"/>
      <w:pPr>
        <w:ind w:left="6164" w:hanging="1440"/>
      </w:pPr>
    </w:lvl>
  </w:abstractNum>
  <w:abstractNum w:abstractNumId="13" w15:restartNumberingAfterBreak="0">
    <w:nsid w:val="6B8E031C"/>
    <w:multiLevelType w:val="multilevel"/>
    <w:tmpl w:val="BC64BA8E"/>
    <w:lvl w:ilvl="0">
      <w:start w:val="16"/>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851"/>
        </w:tabs>
        <w:ind w:left="0" w:firstLine="720"/>
      </w:pPr>
      <w:rPr>
        <w:rFonts w:cs="Times New Roman" w:hint="default"/>
        <w:b w:val="0"/>
        <w:i w:val="0"/>
        <w:color w:val="auto"/>
        <w:sz w:val="24"/>
        <w:szCs w:val="24"/>
      </w:rPr>
    </w:lvl>
    <w:lvl w:ilvl="2">
      <w:start w:val="1"/>
      <w:numFmt w:val="decimal"/>
      <w:lvlText w:val="%1.%2.%3."/>
      <w:lvlJc w:val="left"/>
      <w:pPr>
        <w:tabs>
          <w:tab w:val="num" w:pos="851"/>
        </w:tabs>
        <w:ind w:left="131" w:firstLine="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6C3507D0"/>
    <w:multiLevelType w:val="multilevel"/>
    <w:tmpl w:val="B1E2B222"/>
    <w:lvl w:ilvl="0">
      <w:start w:val="10"/>
      <w:numFmt w:val="decimal"/>
      <w:lvlText w:val="%1."/>
      <w:lvlJc w:val="left"/>
      <w:pPr>
        <w:ind w:left="444" w:hanging="444"/>
      </w:pPr>
      <w:rPr>
        <w:rFonts w:hint="default"/>
        <w:b w:val="0"/>
        <w:bCs w:val="0"/>
      </w:rPr>
    </w:lvl>
    <w:lvl w:ilvl="1">
      <w:start w:val="1"/>
      <w:numFmt w:val="decimal"/>
      <w:lvlText w:val="%2."/>
      <w:lvlJc w:val="left"/>
      <w:pPr>
        <w:ind w:left="1295" w:hanging="444"/>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E620600"/>
    <w:multiLevelType w:val="multilevel"/>
    <w:tmpl w:val="BB96FC70"/>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A584FD7"/>
    <w:multiLevelType w:val="hybridMultilevel"/>
    <w:tmpl w:val="A6B88B2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52633585">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35789422">
    <w:abstractNumId w:val="9"/>
  </w:num>
  <w:num w:numId="3" w16cid:durableId="849370112">
    <w:abstractNumId w:val="5"/>
  </w:num>
  <w:num w:numId="4" w16cid:durableId="546798346">
    <w:abstractNumId w:val="1"/>
  </w:num>
  <w:num w:numId="5" w16cid:durableId="164824905">
    <w:abstractNumId w:val="2"/>
  </w:num>
  <w:num w:numId="6" w16cid:durableId="788663627">
    <w:abstractNumId w:val="10"/>
  </w:num>
  <w:num w:numId="7" w16cid:durableId="389159630">
    <w:abstractNumId w:val="13"/>
  </w:num>
  <w:num w:numId="8" w16cid:durableId="102581638">
    <w:abstractNumId w:val="8"/>
  </w:num>
  <w:num w:numId="9" w16cid:durableId="126358664">
    <w:abstractNumId w:val="16"/>
  </w:num>
  <w:num w:numId="10" w16cid:durableId="1106000822">
    <w:abstractNumId w:val="14"/>
  </w:num>
  <w:num w:numId="11" w16cid:durableId="1011564293">
    <w:abstractNumId w:val="11"/>
  </w:num>
  <w:num w:numId="12" w16cid:durableId="2105177385">
    <w:abstractNumId w:val="3"/>
  </w:num>
  <w:num w:numId="13" w16cid:durableId="711227420">
    <w:abstractNumId w:val="6"/>
  </w:num>
  <w:num w:numId="14" w16cid:durableId="2122458799">
    <w:abstractNumId w:val="15"/>
  </w:num>
  <w:num w:numId="15" w16cid:durableId="266888745">
    <w:abstractNumId w:val="7"/>
  </w:num>
  <w:num w:numId="16" w16cid:durableId="1781799934">
    <w:abstractNumId w:val="4"/>
  </w:num>
  <w:num w:numId="17" w16cid:durableId="91169398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010865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2089"/>
    <w:rsid w:val="00004E49"/>
    <w:rsid w:val="0000562C"/>
    <w:rsid w:val="00005D56"/>
    <w:rsid w:val="00020088"/>
    <w:rsid w:val="00026494"/>
    <w:rsid w:val="00027B83"/>
    <w:rsid w:val="00030116"/>
    <w:rsid w:val="0003615D"/>
    <w:rsid w:val="00036D39"/>
    <w:rsid w:val="00055C0D"/>
    <w:rsid w:val="000579E6"/>
    <w:rsid w:val="00063946"/>
    <w:rsid w:val="00071D00"/>
    <w:rsid w:val="00073834"/>
    <w:rsid w:val="00075F22"/>
    <w:rsid w:val="00081378"/>
    <w:rsid w:val="00081995"/>
    <w:rsid w:val="000913C2"/>
    <w:rsid w:val="00095F62"/>
    <w:rsid w:val="000960F3"/>
    <w:rsid w:val="000A08DB"/>
    <w:rsid w:val="000A4DDA"/>
    <w:rsid w:val="000A5F72"/>
    <w:rsid w:val="000B0897"/>
    <w:rsid w:val="000B0EE4"/>
    <w:rsid w:val="000B3117"/>
    <w:rsid w:val="000B7EF4"/>
    <w:rsid w:val="000E1FBD"/>
    <w:rsid w:val="000F0620"/>
    <w:rsid w:val="000F1854"/>
    <w:rsid w:val="000F4BE1"/>
    <w:rsid w:val="00100A6A"/>
    <w:rsid w:val="00107622"/>
    <w:rsid w:val="00110F91"/>
    <w:rsid w:val="001221F0"/>
    <w:rsid w:val="00135310"/>
    <w:rsid w:val="001357C8"/>
    <w:rsid w:val="001402F3"/>
    <w:rsid w:val="00142D15"/>
    <w:rsid w:val="001518BA"/>
    <w:rsid w:val="00151B78"/>
    <w:rsid w:val="00156A7F"/>
    <w:rsid w:val="00157886"/>
    <w:rsid w:val="00157D1A"/>
    <w:rsid w:val="00160912"/>
    <w:rsid w:val="00164678"/>
    <w:rsid w:val="00171D5B"/>
    <w:rsid w:val="00182183"/>
    <w:rsid w:val="00182FFA"/>
    <w:rsid w:val="00190058"/>
    <w:rsid w:val="00190353"/>
    <w:rsid w:val="0019068F"/>
    <w:rsid w:val="00193D87"/>
    <w:rsid w:val="001A5C3E"/>
    <w:rsid w:val="001A785E"/>
    <w:rsid w:val="001B0508"/>
    <w:rsid w:val="001D29C6"/>
    <w:rsid w:val="001E4323"/>
    <w:rsid w:val="001E5B54"/>
    <w:rsid w:val="00200A81"/>
    <w:rsid w:val="002178E9"/>
    <w:rsid w:val="00231FBD"/>
    <w:rsid w:val="00234A08"/>
    <w:rsid w:val="0023519B"/>
    <w:rsid w:val="00237872"/>
    <w:rsid w:val="002616D5"/>
    <w:rsid w:val="0027065D"/>
    <w:rsid w:val="002760C2"/>
    <w:rsid w:val="002D71BA"/>
    <w:rsid w:val="002E0447"/>
    <w:rsid w:val="002E32C5"/>
    <w:rsid w:val="002E6DDF"/>
    <w:rsid w:val="002E70E1"/>
    <w:rsid w:val="002F00C3"/>
    <w:rsid w:val="002F21BD"/>
    <w:rsid w:val="002F586E"/>
    <w:rsid w:val="00311759"/>
    <w:rsid w:val="00327300"/>
    <w:rsid w:val="00327CE7"/>
    <w:rsid w:val="003301D5"/>
    <w:rsid w:val="0033416A"/>
    <w:rsid w:val="00342E85"/>
    <w:rsid w:val="003461DB"/>
    <w:rsid w:val="00346380"/>
    <w:rsid w:val="00350C7F"/>
    <w:rsid w:val="0035263F"/>
    <w:rsid w:val="00360C74"/>
    <w:rsid w:val="003710FA"/>
    <w:rsid w:val="00381DF9"/>
    <w:rsid w:val="00395E04"/>
    <w:rsid w:val="003967FB"/>
    <w:rsid w:val="003A186C"/>
    <w:rsid w:val="003B5144"/>
    <w:rsid w:val="003B7595"/>
    <w:rsid w:val="003C0E4C"/>
    <w:rsid w:val="003C3D1D"/>
    <w:rsid w:val="003D3C14"/>
    <w:rsid w:val="003E1765"/>
    <w:rsid w:val="003E5310"/>
    <w:rsid w:val="004027C2"/>
    <w:rsid w:val="00402CB8"/>
    <w:rsid w:val="004065C0"/>
    <w:rsid w:val="00431553"/>
    <w:rsid w:val="00447BA3"/>
    <w:rsid w:val="0045191B"/>
    <w:rsid w:val="00470CAA"/>
    <w:rsid w:val="0047102D"/>
    <w:rsid w:val="00473E92"/>
    <w:rsid w:val="004857CA"/>
    <w:rsid w:val="004900FD"/>
    <w:rsid w:val="00495902"/>
    <w:rsid w:val="004A0248"/>
    <w:rsid w:val="004A3CE8"/>
    <w:rsid w:val="004B49D8"/>
    <w:rsid w:val="004B776E"/>
    <w:rsid w:val="004C0611"/>
    <w:rsid w:val="004C58B4"/>
    <w:rsid w:val="004C606D"/>
    <w:rsid w:val="004D4198"/>
    <w:rsid w:val="004F66D4"/>
    <w:rsid w:val="00500DBB"/>
    <w:rsid w:val="00515EFD"/>
    <w:rsid w:val="00523C45"/>
    <w:rsid w:val="005274BE"/>
    <w:rsid w:val="0053778C"/>
    <w:rsid w:val="00547B1E"/>
    <w:rsid w:val="00555927"/>
    <w:rsid w:val="00573D09"/>
    <w:rsid w:val="0058469B"/>
    <w:rsid w:val="0059506F"/>
    <w:rsid w:val="005A695B"/>
    <w:rsid w:val="005B2DF2"/>
    <w:rsid w:val="005C568E"/>
    <w:rsid w:val="005D0168"/>
    <w:rsid w:val="005D64F0"/>
    <w:rsid w:val="005D64F7"/>
    <w:rsid w:val="005D6D0A"/>
    <w:rsid w:val="005E24AB"/>
    <w:rsid w:val="005F4071"/>
    <w:rsid w:val="00613FCC"/>
    <w:rsid w:val="00616212"/>
    <w:rsid w:val="00624CAB"/>
    <w:rsid w:val="00630056"/>
    <w:rsid w:val="00631D8B"/>
    <w:rsid w:val="006343CF"/>
    <w:rsid w:val="00635A69"/>
    <w:rsid w:val="00640054"/>
    <w:rsid w:val="006426AA"/>
    <w:rsid w:val="00652750"/>
    <w:rsid w:val="0065328C"/>
    <w:rsid w:val="006543A7"/>
    <w:rsid w:val="00663DF0"/>
    <w:rsid w:val="0067484F"/>
    <w:rsid w:val="00692299"/>
    <w:rsid w:val="0069618C"/>
    <w:rsid w:val="006A5163"/>
    <w:rsid w:val="006B3B2B"/>
    <w:rsid w:val="006B7A3A"/>
    <w:rsid w:val="006C41FF"/>
    <w:rsid w:val="006D0CB6"/>
    <w:rsid w:val="006D27D1"/>
    <w:rsid w:val="006E43B0"/>
    <w:rsid w:val="006E476D"/>
    <w:rsid w:val="006F4E50"/>
    <w:rsid w:val="006F56F2"/>
    <w:rsid w:val="007110CD"/>
    <w:rsid w:val="0071219B"/>
    <w:rsid w:val="007254BB"/>
    <w:rsid w:val="0073052C"/>
    <w:rsid w:val="00750F01"/>
    <w:rsid w:val="00752215"/>
    <w:rsid w:val="00767C7F"/>
    <w:rsid w:val="00770436"/>
    <w:rsid w:val="007705E1"/>
    <w:rsid w:val="007712C5"/>
    <w:rsid w:val="00772EF4"/>
    <w:rsid w:val="00774ABE"/>
    <w:rsid w:val="00797218"/>
    <w:rsid w:val="007A254B"/>
    <w:rsid w:val="007A58E4"/>
    <w:rsid w:val="007B795C"/>
    <w:rsid w:val="007C5D8B"/>
    <w:rsid w:val="007C7E58"/>
    <w:rsid w:val="007D2939"/>
    <w:rsid w:val="007D5D2A"/>
    <w:rsid w:val="007E04F9"/>
    <w:rsid w:val="007E4953"/>
    <w:rsid w:val="007F29C0"/>
    <w:rsid w:val="007F40BB"/>
    <w:rsid w:val="007F6E8C"/>
    <w:rsid w:val="00800FE7"/>
    <w:rsid w:val="00810F52"/>
    <w:rsid w:val="00824CCB"/>
    <w:rsid w:val="00831522"/>
    <w:rsid w:val="00832603"/>
    <w:rsid w:val="008355DF"/>
    <w:rsid w:val="008357CC"/>
    <w:rsid w:val="00844C76"/>
    <w:rsid w:val="00847730"/>
    <w:rsid w:val="00857C1C"/>
    <w:rsid w:val="00860913"/>
    <w:rsid w:val="00862D0A"/>
    <w:rsid w:val="00871879"/>
    <w:rsid w:val="0088175A"/>
    <w:rsid w:val="0089321C"/>
    <w:rsid w:val="00893D9F"/>
    <w:rsid w:val="00895F7F"/>
    <w:rsid w:val="00897F42"/>
    <w:rsid w:val="008A3BEA"/>
    <w:rsid w:val="008A65EB"/>
    <w:rsid w:val="008B0E01"/>
    <w:rsid w:val="008B1AF8"/>
    <w:rsid w:val="008B63FD"/>
    <w:rsid w:val="008C5DC0"/>
    <w:rsid w:val="008C5F56"/>
    <w:rsid w:val="008D2D54"/>
    <w:rsid w:val="008D309B"/>
    <w:rsid w:val="008F5EFF"/>
    <w:rsid w:val="009033DE"/>
    <w:rsid w:val="009133EF"/>
    <w:rsid w:val="00931F88"/>
    <w:rsid w:val="009365E0"/>
    <w:rsid w:val="00937DAC"/>
    <w:rsid w:val="00946718"/>
    <w:rsid w:val="00960BC3"/>
    <w:rsid w:val="00965666"/>
    <w:rsid w:val="00971CF1"/>
    <w:rsid w:val="00971DD3"/>
    <w:rsid w:val="009728BC"/>
    <w:rsid w:val="009841AE"/>
    <w:rsid w:val="009856F1"/>
    <w:rsid w:val="0099267E"/>
    <w:rsid w:val="00995A59"/>
    <w:rsid w:val="00996471"/>
    <w:rsid w:val="009A4024"/>
    <w:rsid w:val="009A538C"/>
    <w:rsid w:val="009A580C"/>
    <w:rsid w:val="009C1563"/>
    <w:rsid w:val="009C4891"/>
    <w:rsid w:val="009C6FF1"/>
    <w:rsid w:val="009D2672"/>
    <w:rsid w:val="009E0F17"/>
    <w:rsid w:val="009E2768"/>
    <w:rsid w:val="009E69CE"/>
    <w:rsid w:val="00A010FD"/>
    <w:rsid w:val="00A03208"/>
    <w:rsid w:val="00A1009D"/>
    <w:rsid w:val="00A10525"/>
    <w:rsid w:val="00A2076D"/>
    <w:rsid w:val="00A36B65"/>
    <w:rsid w:val="00A36C46"/>
    <w:rsid w:val="00A36D6B"/>
    <w:rsid w:val="00A4104E"/>
    <w:rsid w:val="00A42664"/>
    <w:rsid w:val="00A438BF"/>
    <w:rsid w:val="00A51CB8"/>
    <w:rsid w:val="00A51CC0"/>
    <w:rsid w:val="00A51D73"/>
    <w:rsid w:val="00A5321A"/>
    <w:rsid w:val="00A53C92"/>
    <w:rsid w:val="00A57798"/>
    <w:rsid w:val="00A639BA"/>
    <w:rsid w:val="00A75F0F"/>
    <w:rsid w:val="00A8112D"/>
    <w:rsid w:val="00A861AC"/>
    <w:rsid w:val="00A932B9"/>
    <w:rsid w:val="00A95817"/>
    <w:rsid w:val="00AA62A9"/>
    <w:rsid w:val="00AA7409"/>
    <w:rsid w:val="00AC0354"/>
    <w:rsid w:val="00AC66AC"/>
    <w:rsid w:val="00AD443E"/>
    <w:rsid w:val="00AF297A"/>
    <w:rsid w:val="00B023CE"/>
    <w:rsid w:val="00B02A98"/>
    <w:rsid w:val="00B11E64"/>
    <w:rsid w:val="00B1241D"/>
    <w:rsid w:val="00B20DCF"/>
    <w:rsid w:val="00B25B36"/>
    <w:rsid w:val="00B32862"/>
    <w:rsid w:val="00B35D7C"/>
    <w:rsid w:val="00B3664F"/>
    <w:rsid w:val="00B36F2C"/>
    <w:rsid w:val="00B40260"/>
    <w:rsid w:val="00B74117"/>
    <w:rsid w:val="00B91C1C"/>
    <w:rsid w:val="00B95DE8"/>
    <w:rsid w:val="00BA322D"/>
    <w:rsid w:val="00BC185A"/>
    <w:rsid w:val="00BC5221"/>
    <w:rsid w:val="00BF4535"/>
    <w:rsid w:val="00C16983"/>
    <w:rsid w:val="00C1710A"/>
    <w:rsid w:val="00C17F97"/>
    <w:rsid w:val="00C3335C"/>
    <w:rsid w:val="00C40356"/>
    <w:rsid w:val="00C52521"/>
    <w:rsid w:val="00C80903"/>
    <w:rsid w:val="00C90127"/>
    <w:rsid w:val="00C948F3"/>
    <w:rsid w:val="00CB15E1"/>
    <w:rsid w:val="00CC2B7E"/>
    <w:rsid w:val="00CD017A"/>
    <w:rsid w:val="00CD1DDD"/>
    <w:rsid w:val="00CD2D7C"/>
    <w:rsid w:val="00CD72E5"/>
    <w:rsid w:val="00CF1264"/>
    <w:rsid w:val="00CF3460"/>
    <w:rsid w:val="00CF53C1"/>
    <w:rsid w:val="00D00662"/>
    <w:rsid w:val="00D04417"/>
    <w:rsid w:val="00D04C2F"/>
    <w:rsid w:val="00D11BF1"/>
    <w:rsid w:val="00D14EF6"/>
    <w:rsid w:val="00D43333"/>
    <w:rsid w:val="00D450B7"/>
    <w:rsid w:val="00D50202"/>
    <w:rsid w:val="00D60A64"/>
    <w:rsid w:val="00D60F8A"/>
    <w:rsid w:val="00DA4E0C"/>
    <w:rsid w:val="00DA6823"/>
    <w:rsid w:val="00DA6A4D"/>
    <w:rsid w:val="00DC4048"/>
    <w:rsid w:val="00DC6BB6"/>
    <w:rsid w:val="00DD62CE"/>
    <w:rsid w:val="00DE179F"/>
    <w:rsid w:val="00DE203C"/>
    <w:rsid w:val="00DE48B0"/>
    <w:rsid w:val="00DE4D2C"/>
    <w:rsid w:val="00DE505F"/>
    <w:rsid w:val="00DE7674"/>
    <w:rsid w:val="00DF0AB6"/>
    <w:rsid w:val="00DF305C"/>
    <w:rsid w:val="00E03CDB"/>
    <w:rsid w:val="00E148EE"/>
    <w:rsid w:val="00E154E4"/>
    <w:rsid w:val="00E5214C"/>
    <w:rsid w:val="00E67BD4"/>
    <w:rsid w:val="00E806BC"/>
    <w:rsid w:val="00E91C6D"/>
    <w:rsid w:val="00EB7F67"/>
    <w:rsid w:val="00EC1B7D"/>
    <w:rsid w:val="00EC3590"/>
    <w:rsid w:val="00EC4137"/>
    <w:rsid w:val="00EE00FA"/>
    <w:rsid w:val="00EE2875"/>
    <w:rsid w:val="00EE5C32"/>
    <w:rsid w:val="00EE7C9A"/>
    <w:rsid w:val="00EF088B"/>
    <w:rsid w:val="00EF5AE6"/>
    <w:rsid w:val="00EF7E20"/>
    <w:rsid w:val="00F015C6"/>
    <w:rsid w:val="00F07B44"/>
    <w:rsid w:val="00F07FBD"/>
    <w:rsid w:val="00F13A34"/>
    <w:rsid w:val="00F20F58"/>
    <w:rsid w:val="00F21759"/>
    <w:rsid w:val="00F2533C"/>
    <w:rsid w:val="00F3094F"/>
    <w:rsid w:val="00F30DEF"/>
    <w:rsid w:val="00F36A6A"/>
    <w:rsid w:val="00F52873"/>
    <w:rsid w:val="00F53888"/>
    <w:rsid w:val="00F60449"/>
    <w:rsid w:val="00F60BD9"/>
    <w:rsid w:val="00F678C8"/>
    <w:rsid w:val="00F749AB"/>
    <w:rsid w:val="00F76A18"/>
    <w:rsid w:val="00F8258D"/>
    <w:rsid w:val="00F856F2"/>
    <w:rsid w:val="00F90B6A"/>
    <w:rsid w:val="00F90B85"/>
    <w:rsid w:val="00F913C0"/>
    <w:rsid w:val="00F96FA1"/>
    <w:rsid w:val="00FA3DED"/>
    <w:rsid w:val="00FA6528"/>
    <w:rsid w:val="00FB61B0"/>
    <w:rsid w:val="00FC346E"/>
    <w:rsid w:val="00FC70C3"/>
    <w:rsid w:val="00FC786D"/>
    <w:rsid w:val="00FD2854"/>
    <w:rsid w:val="00FD3FF1"/>
    <w:rsid w:val="00FD531B"/>
    <w:rsid w:val="00FF0C9F"/>
    <w:rsid w:val="00FF42A3"/>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DFC02"/>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 w:type="character" w:styleId="Hyperlink">
    <w:name w:val="Hyperlink"/>
    <w:aliases w:val="Alna,IVPK Hyperlink"/>
    <w:uiPriority w:val="99"/>
    <w:qFormat/>
    <w:rsid w:val="0035263F"/>
    <w:rPr>
      <w:rFonts w:cs="Times New Roman"/>
      <w:color w:val="0000FF"/>
      <w:u w:val="single"/>
    </w:rPr>
  </w:style>
  <w:style w:type="character" w:styleId="CommentReference">
    <w:name w:val="annotation reference"/>
    <w:basedOn w:val="DefaultParagraphFont"/>
    <w:semiHidden/>
    <w:unhideWhenUsed/>
    <w:rsid w:val="00772EF4"/>
    <w:rPr>
      <w:sz w:val="16"/>
      <w:szCs w:val="16"/>
    </w:rPr>
  </w:style>
  <w:style w:type="paragraph" w:styleId="CommentText">
    <w:name w:val="annotation text"/>
    <w:basedOn w:val="Normal"/>
    <w:link w:val="CommentTextChar"/>
    <w:unhideWhenUsed/>
    <w:rsid w:val="00772EF4"/>
    <w:rPr>
      <w:sz w:val="20"/>
    </w:rPr>
  </w:style>
  <w:style w:type="character" w:customStyle="1" w:styleId="CommentTextChar">
    <w:name w:val="Comment Text Char"/>
    <w:basedOn w:val="DefaultParagraphFont"/>
    <w:link w:val="CommentText"/>
    <w:rsid w:val="00772EF4"/>
    <w:rPr>
      <w:sz w:val="20"/>
    </w:rPr>
  </w:style>
  <w:style w:type="paragraph" w:styleId="CommentSubject">
    <w:name w:val="annotation subject"/>
    <w:basedOn w:val="CommentText"/>
    <w:next w:val="CommentText"/>
    <w:link w:val="CommentSubjectChar"/>
    <w:semiHidden/>
    <w:unhideWhenUsed/>
    <w:rsid w:val="00772EF4"/>
    <w:rPr>
      <w:b/>
      <w:bCs/>
    </w:rPr>
  </w:style>
  <w:style w:type="character" w:customStyle="1" w:styleId="CommentSubjectChar">
    <w:name w:val="Comment Subject Char"/>
    <w:basedOn w:val="CommentTextChar"/>
    <w:link w:val="CommentSubject"/>
    <w:semiHidden/>
    <w:rsid w:val="00772EF4"/>
    <w:rPr>
      <w:b/>
      <w:bCs/>
      <w:sz w:val="20"/>
    </w:rPr>
  </w:style>
  <w:style w:type="paragraph" w:styleId="ListParagraph">
    <w:name w:val="List Paragraph"/>
    <w:aliases w:val="List Paragraph12,List Paragraph21,Lentele,List not in Table,punktai,Table of contents numbered,Bullet,Buletai,lp1,Bullet 1,Use Case List Paragraph,List Paragraph111,Medium Grid 1 - Accent 21,Sąrašo pastraipa.Bullet,punkt,Bullet EY"/>
    <w:basedOn w:val="Normal"/>
    <w:link w:val="ListParagraphChar"/>
    <w:uiPriority w:val="34"/>
    <w:qFormat/>
    <w:rsid w:val="00D43333"/>
    <w:pPr>
      <w:ind w:left="720"/>
      <w:contextualSpacing/>
    </w:pPr>
    <w:rPr>
      <w:sz w:val="20"/>
      <w:lang w:eastAsia="lt-LT"/>
    </w:rPr>
  </w:style>
  <w:style w:type="character" w:customStyle="1" w:styleId="ListParagraphChar">
    <w:name w:val="List Paragraph Char"/>
    <w:aliases w:val="List Paragraph12 Char,List Paragraph21 Char,Lentele Char,List not in Table Char,punktai Char,Table of contents numbered Char,Bullet Char,Buletai Char,lp1 Char,Bullet 1 Char,Use Case List Paragraph Char,List Paragraph111 Char"/>
    <w:link w:val="ListParagraph"/>
    <w:uiPriority w:val="34"/>
    <w:qFormat/>
    <w:locked/>
    <w:rsid w:val="00D43333"/>
    <w:rPr>
      <w:sz w:val="20"/>
      <w:lang w:eastAsia="lt-LT"/>
    </w:rPr>
  </w:style>
  <w:style w:type="character" w:styleId="FollowedHyperlink">
    <w:name w:val="FollowedHyperlink"/>
    <w:basedOn w:val="DefaultParagraphFont"/>
    <w:semiHidden/>
    <w:unhideWhenUsed/>
    <w:rsid w:val="00D43333"/>
    <w:rPr>
      <w:color w:val="954F72" w:themeColor="followedHyperlink"/>
      <w:u w:val="single"/>
    </w:rPr>
  </w:style>
  <w:style w:type="paragraph" w:styleId="FootnoteText">
    <w:name w:val="footnote text"/>
    <w:aliases w:val="Footnote Text Blue,Footnote text,fn,Footnote Text Char Char,Footnote Text Char Char Char Char Char Char,Footnote Text Char Char Char Char Char,Footnote Text Blue Char Char Char Char,Footnote Text Char Char Char Char,Footnote,Fußnotentextf"/>
    <w:basedOn w:val="Normal"/>
    <w:link w:val="FootnoteTextChar"/>
    <w:uiPriority w:val="99"/>
    <w:unhideWhenUsed/>
    <w:rsid w:val="00AC0354"/>
    <w:pPr>
      <w:spacing w:after="160" w:line="276" w:lineRule="auto"/>
    </w:pPr>
    <w:rPr>
      <w:rFonts w:asciiTheme="minorHAnsi" w:eastAsiaTheme="minorEastAsia" w:hAnsiTheme="minorHAnsi" w:cstheme="minorBidi"/>
      <w:sz w:val="20"/>
      <w:lang w:eastAsia="lt-LT"/>
    </w:rPr>
  </w:style>
  <w:style w:type="character" w:customStyle="1" w:styleId="FootnoteTextChar">
    <w:name w:val="Footnote Text Char"/>
    <w:aliases w:val="Footnote Text Blue Char,Footnote text Char,fn Char,Footnote Text Char Char Char,Footnote Text Char Char Char Char Char Char Char,Footnote Text Char Char Char Char Char Char1,Footnote Text Blue Char Char Char Char Char,Footnote Char"/>
    <w:basedOn w:val="DefaultParagraphFont"/>
    <w:link w:val="FootnoteText"/>
    <w:uiPriority w:val="99"/>
    <w:rsid w:val="00AC0354"/>
    <w:rPr>
      <w:rFonts w:asciiTheme="minorHAnsi" w:eastAsiaTheme="minorEastAsia" w:hAnsiTheme="minorHAnsi" w:cstheme="minorBidi"/>
      <w:sz w:val="20"/>
      <w:lang w:eastAsia="lt-LT"/>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AC0354"/>
    <w:rPr>
      <w:vertAlign w:val="superscript"/>
    </w:rPr>
  </w:style>
  <w:style w:type="table" w:customStyle="1" w:styleId="TableGrid4">
    <w:name w:val="Table Grid4"/>
    <w:basedOn w:val="TableNormal"/>
    <w:next w:val="TableGrid"/>
    <w:uiPriority w:val="39"/>
    <w:rsid w:val="00AC035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AC03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2768702">
      <w:bodyDiv w:val="1"/>
      <w:marLeft w:val="0"/>
      <w:marRight w:val="0"/>
      <w:marTop w:val="0"/>
      <w:marBottom w:val="0"/>
      <w:divBdr>
        <w:top w:val="none" w:sz="0" w:space="0" w:color="auto"/>
        <w:left w:val="none" w:sz="0" w:space="0" w:color="auto"/>
        <w:bottom w:val="none" w:sz="0" w:space="0" w:color="auto"/>
        <w:right w:val="none" w:sz="0" w:space="0" w:color="auto"/>
      </w:divBdr>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1D600BC3840EF44BE11584887F9F397" ma:contentTypeVersion="4" ma:contentTypeDescription="Create a new document." ma:contentTypeScope="" ma:versionID="00606ccca5ee471f0c8a07b318fe8640">
  <xsd:schema xmlns:xsd="http://www.w3.org/2001/XMLSchema" xmlns:xs="http://www.w3.org/2001/XMLSchema" xmlns:p="http://schemas.microsoft.com/office/2006/metadata/properties" xmlns:ns2="62e90ab1-78a9-4a21-a9db-ceec2cdde783" targetNamespace="http://schemas.microsoft.com/office/2006/metadata/properties" ma:root="true" ma:fieldsID="edbdd09dd54f8490d5279c53e1e53336" ns2:_="">
    <xsd:import namespace="62e90ab1-78a9-4a21-a9db-ceec2cdde78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e90ab1-78a9-4a21-a9db-ceec2cdde7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D85BD0EC-7A33-411F-85A3-E191794C9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e90ab1-78a9-4a21-a9db-ceec2cdde7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40</Pages>
  <Words>16583</Words>
  <Characters>94528</Characters>
  <Application>Microsoft Office Word</Application>
  <DocSecurity>0</DocSecurity>
  <Lines>787</Lines>
  <Paragraphs>221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110890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Ruslanas Ruslanas</cp:lastModifiedBy>
  <cp:revision>11</cp:revision>
  <cp:lastPrinted>2025-04-01T13:09:00Z</cp:lastPrinted>
  <dcterms:created xsi:type="dcterms:W3CDTF">2025-05-13T16:17:00Z</dcterms:created>
  <dcterms:modified xsi:type="dcterms:W3CDTF">2025-06-13T10:36:00Z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0x010100D1D600BC3840EF44BE11584887F9F397</vt:lpwstr>
  </property>
  <property fmtid="{D5CDD505-2E9C-101B-9397-08002B2CF9AE}" pid="3" name="MediaServiceImageTags">
    <vt:lpwstr/>
  </property>
</Properties>
</file>